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EFFE0" w14:textId="77777777" w:rsidR="00733023" w:rsidRDefault="00733023" w:rsidP="00733023">
      <w:pPr>
        <w:snapToGrid w:val="0"/>
        <w:spacing w:after="60"/>
        <w:rPr>
          <w:rFonts w:ascii="Trebuchet MS" w:hAnsi="Trebuchet MS" w:cs="Arial"/>
          <w:color w:val="0000FF"/>
          <w:sz w:val="17"/>
          <w:szCs w:val="17"/>
          <w:lang w:val="en-US"/>
        </w:rPr>
      </w:pPr>
      <w:r>
        <w:rPr>
          <w:rFonts w:ascii="Trebuchet MS" w:hAnsi="Trebuchet MS" w:cs="Arial"/>
          <w:noProof/>
          <w:color w:val="0000FF"/>
          <w:sz w:val="17"/>
          <w:szCs w:val="17"/>
        </w:rPr>
        <w:drawing>
          <wp:inline distT="0" distB="0" distL="0" distR="0" wp14:anchorId="4E591204" wp14:editId="4A14FE44">
            <wp:extent cx="453390" cy="421640"/>
            <wp:effectExtent l="19050" t="0" r="3810" b="0"/>
            <wp:docPr id="1" name="Εικόνα 1" descr="Εικόνα που περιέχει σύμβολο, τέχνη, μοτίβο, Δημιουργικές τέχνε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σύμβολο, τέχνη, μοτίβο, Δημιουργικές τέχνες&#10;&#10;Περιγραφή που δημιουργήθηκε αυτόματα"/>
                    <pic:cNvPicPr>
                      <a:picLocks noChangeAspect="1" noChangeArrowheads="1"/>
                    </pic:cNvPicPr>
                  </pic:nvPicPr>
                  <pic:blipFill>
                    <a:blip r:embed="rId5" cstate="print"/>
                    <a:stretch>
                      <a:fillRect/>
                    </a:stretch>
                  </pic:blipFill>
                  <pic:spPr bwMode="auto">
                    <a:xfrm>
                      <a:off x="0" y="0"/>
                      <a:ext cx="453390" cy="421640"/>
                    </a:xfrm>
                    <a:prstGeom prst="rect">
                      <a:avLst/>
                    </a:prstGeom>
                    <a:solidFill>
                      <a:srgbClr val="FFFFFF"/>
                    </a:solidFill>
                    <a:ln w="9525">
                      <a:noFill/>
                      <a:miter lim="800000"/>
                      <a:headEnd/>
                      <a:tailEnd/>
                    </a:ln>
                  </pic:spPr>
                </pic:pic>
              </a:graphicData>
            </a:graphic>
          </wp:inline>
        </w:drawing>
      </w:r>
    </w:p>
    <w:p w14:paraId="5F2B260A" w14:textId="77777777" w:rsidR="00733023" w:rsidRPr="00836C4F" w:rsidRDefault="00733023" w:rsidP="00733023">
      <w:pPr>
        <w:snapToGrid w:val="0"/>
        <w:spacing w:after="60"/>
        <w:rPr>
          <w:rFonts w:ascii="Trebuchet MS" w:hAnsi="Trebuchet MS" w:cs="Arial"/>
          <w:color w:val="0000FF"/>
          <w:sz w:val="17"/>
          <w:szCs w:val="17"/>
          <w:lang w:val="en-US"/>
        </w:rPr>
      </w:pPr>
    </w:p>
    <w:p w14:paraId="155F3C9B" w14:textId="77777777" w:rsidR="00733023" w:rsidRPr="00CB0594" w:rsidRDefault="00733023" w:rsidP="00733023">
      <w:pPr>
        <w:spacing w:line="220" w:lineRule="exact"/>
        <w:rPr>
          <w:rFonts w:ascii="Trebuchet MS" w:hAnsi="Trebuchet MS" w:cs="Arial"/>
          <w:b/>
          <w:color w:val="17365D"/>
          <w:spacing w:val="-12"/>
          <w:sz w:val="23"/>
          <w:szCs w:val="23"/>
        </w:rPr>
      </w:pPr>
      <w:r w:rsidRPr="00CB0594">
        <w:rPr>
          <w:rFonts w:ascii="Trebuchet MS" w:hAnsi="Trebuchet MS" w:cs="Arial"/>
          <w:b/>
          <w:color w:val="17365D"/>
          <w:spacing w:val="-12"/>
          <w:sz w:val="23"/>
          <w:szCs w:val="23"/>
        </w:rPr>
        <w:t>ΕΛΛΗΝΙΚΗ ΔΗΜΟΚΡΑΤΙΑ</w:t>
      </w:r>
    </w:p>
    <w:p w14:paraId="01A4BA2A" w14:textId="77777777" w:rsidR="00733023" w:rsidRPr="00CB0594" w:rsidRDefault="00733023" w:rsidP="00733023">
      <w:pPr>
        <w:spacing w:line="220" w:lineRule="exact"/>
        <w:rPr>
          <w:rFonts w:ascii="Trebuchet MS" w:hAnsi="Trebuchet MS" w:cs="Arial"/>
          <w:b/>
          <w:color w:val="17365D"/>
          <w:spacing w:val="-12"/>
          <w:sz w:val="23"/>
          <w:szCs w:val="23"/>
        </w:rPr>
      </w:pPr>
      <w:r w:rsidRPr="00CB0594">
        <w:rPr>
          <w:rFonts w:ascii="Trebuchet MS" w:hAnsi="Trebuchet MS" w:cs="Arial"/>
          <w:b/>
          <w:color w:val="17365D"/>
          <w:spacing w:val="-12"/>
          <w:sz w:val="23"/>
          <w:szCs w:val="23"/>
        </w:rPr>
        <w:t>ΠΕΡΙΦΕΡΕΙΑ ΘΕΣΣΑΛΙΑΣ</w:t>
      </w:r>
    </w:p>
    <w:p w14:paraId="6EAAE224" w14:textId="4E7BEEEE" w:rsidR="00733023" w:rsidRDefault="00733023" w:rsidP="00733023">
      <w:pPr>
        <w:spacing w:line="220" w:lineRule="exact"/>
        <w:rPr>
          <w:rFonts w:ascii="Trebuchet MS" w:hAnsi="Trebuchet MS" w:cs="Arial"/>
          <w:color w:val="17365D"/>
          <w:spacing w:val="-20"/>
          <w:sz w:val="19"/>
          <w:szCs w:val="19"/>
        </w:rPr>
      </w:pPr>
      <w:r>
        <w:rPr>
          <w:rFonts w:ascii="Trebuchet MS" w:hAnsi="Trebuchet MS" w:cs="Arial"/>
          <w:b/>
          <w:color w:val="17365D"/>
          <w:spacing w:val="-12"/>
          <w:sz w:val="22"/>
          <w:szCs w:val="22"/>
        </w:rPr>
        <w:t xml:space="preserve">ΓΡΑΦΕΙΟ ΤΥΠΟΥ </w:t>
      </w:r>
    </w:p>
    <w:p w14:paraId="2CB2810B" w14:textId="77777777" w:rsidR="00733023" w:rsidRPr="00CB0594" w:rsidRDefault="00733023" w:rsidP="00733023">
      <w:pPr>
        <w:spacing w:line="200" w:lineRule="exact"/>
        <w:ind w:right="-108"/>
        <w:rPr>
          <w:rFonts w:ascii="Trebuchet MS" w:hAnsi="Trebuchet MS" w:cs="Arial"/>
          <w:color w:val="17365D"/>
          <w:spacing w:val="-20"/>
          <w:sz w:val="19"/>
          <w:szCs w:val="19"/>
        </w:rPr>
      </w:pPr>
      <w:proofErr w:type="spellStart"/>
      <w:r w:rsidRPr="00CB0594">
        <w:rPr>
          <w:rFonts w:ascii="Trebuchet MS" w:hAnsi="Trebuchet MS" w:cs="Arial"/>
          <w:color w:val="17365D"/>
          <w:spacing w:val="-20"/>
          <w:sz w:val="19"/>
          <w:szCs w:val="19"/>
        </w:rPr>
        <w:t>Ταχ</w:t>
      </w:r>
      <w:proofErr w:type="spellEnd"/>
      <w:r w:rsidRPr="00CB0594">
        <w:rPr>
          <w:rFonts w:ascii="Trebuchet MS" w:hAnsi="Trebuchet MS" w:cs="Arial"/>
          <w:color w:val="17365D"/>
          <w:spacing w:val="-20"/>
          <w:sz w:val="19"/>
          <w:szCs w:val="19"/>
        </w:rPr>
        <w:t>. Δ/</w:t>
      </w:r>
      <w:proofErr w:type="spellStart"/>
      <w:r w:rsidRPr="00CB0594">
        <w:rPr>
          <w:rFonts w:ascii="Trebuchet MS" w:hAnsi="Trebuchet MS" w:cs="Arial"/>
          <w:color w:val="17365D"/>
          <w:spacing w:val="-20"/>
          <w:sz w:val="19"/>
          <w:szCs w:val="19"/>
        </w:rPr>
        <w:t>νση</w:t>
      </w:r>
      <w:proofErr w:type="spellEnd"/>
      <w:r w:rsidRPr="00CB0594">
        <w:rPr>
          <w:rFonts w:ascii="Trebuchet MS" w:hAnsi="Trebuchet MS" w:cs="Arial"/>
          <w:color w:val="17365D"/>
          <w:spacing w:val="-20"/>
          <w:sz w:val="19"/>
          <w:szCs w:val="19"/>
        </w:rPr>
        <w:t>: Παπαναστασίου &amp; Κουμουνδούρου</w:t>
      </w:r>
    </w:p>
    <w:p w14:paraId="570D4BE6" w14:textId="77777777" w:rsidR="00733023" w:rsidRPr="00CB0594" w:rsidRDefault="00733023" w:rsidP="00733023">
      <w:pPr>
        <w:spacing w:line="200" w:lineRule="exact"/>
        <w:ind w:right="-108"/>
        <w:rPr>
          <w:rFonts w:ascii="Trebuchet MS" w:hAnsi="Trebuchet MS" w:cs="Arial"/>
          <w:color w:val="17365D"/>
          <w:spacing w:val="-20"/>
          <w:sz w:val="19"/>
          <w:szCs w:val="19"/>
        </w:rPr>
      </w:pPr>
      <w:r w:rsidRPr="00CB0594">
        <w:rPr>
          <w:rFonts w:ascii="Trebuchet MS" w:hAnsi="Trebuchet MS" w:cs="Arial"/>
          <w:color w:val="17365D"/>
          <w:spacing w:val="-20"/>
          <w:sz w:val="19"/>
          <w:szCs w:val="19"/>
        </w:rPr>
        <w:t xml:space="preserve">Τ.Κ.:  </w:t>
      </w:r>
      <w:r>
        <w:rPr>
          <w:rFonts w:ascii="Trebuchet MS" w:hAnsi="Trebuchet MS" w:cs="Arial"/>
          <w:color w:val="17365D"/>
          <w:spacing w:val="-20"/>
          <w:sz w:val="19"/>
          <w:szCs w:val="19"/>
        </w:rPr>
        <w:t xml:space="preserve">    </w:t>
      </w:r>
      <w:r w:rsidRPr="00CB0594">
        <w:rPr>
          <w:rFonts w:ascii="Trebuchet MS" w:hAnsi="Trebuchet MS" w:cs="Arial"/>
          <w:color w:val="17365D"/>
          <w:spacing w:val="-20"/>
          <w:sz w:val="19"/>
          <w:szCs w:val="19"/>
        </w:rPr>
        <w:t>, ΛΑΡΙΣΑ</w:t>
      </w:r>
    </w:p>
    <w:p w14:paraId="3425ACA5" w14:textId="77777777" w:rsidR="00733023" w:rsidRPr="00C214DA" w:rsidRDefault="00733023" w:rsidP="00733023">
      <w:pPr>
        <w:spacing w:line="200" w:lineRule="exact"/>
        <w:ind w:right="-108"/>
        <w:rPr>
          <w:rFonts w:ascii="Trebuchet MS" w:hAnsi="Trebuchet MS" w:cs="Arial"/>
          <w:color w:val="17365D"/>
          <w:spacing w:val="-20"/>
          <w:sz w:val="19"/>
          <w:szCs w:val="19"/>
          <w:lang w:val="en-US"/>
        </w:rPr>
      </w:pPr>
      <w:proofErr w:type="spellStart"/>
      <w:r w:rsidRPr="00CB0594">
        <w:rPr>
          <w:rFonts w:ascii="Trebuchet MS" w:hAnsi="Trebuchet MS" w:cs="Arial"/>
          <w:color w:val="17365D"/>
          <w:spacing w:val="-20"/>
          <w:sz w:val="19"/>
          <w:szCs w:val="19"/>
        </w:rPr>
        <w:t>Τηλ</w:t>
      </w:r>
      <w:proofErr w:type="spellEnd"/>
      <w:r w:rsidRPr="00C214DA">
        <w:rPr>
          <w:rFonts w:ascii="Trebuchet MS" w:hAnsi="Trebuchet MS" w:cs="Arial"/>
          <w:color w:val="17365D"/>
          <w:spacing w:val="-20"/>
          <w:sz w:val="19"/>
          <w:szCs w:val="19"/>
          <w:lang w:val="en-US"/>
        </w:rPr>
        <w:t xml:space="preserve">: </w:t>
      </w:r>
      <w:r>
        <w:rPr>
          <w:rFonts w:ascii="Trebuchet MS" w:hAnsi="Trebuchet MS" w:cs="Arial"/>
          <w:color w:val="17365D"/>
          <w:spacing w:val="-20"/>
          <w:sz w:val="19"/>
          <w:szCs w:val="19"/>
          <w:lang w:val="en-US"/>
        </w:rPr>
        <w:t>2413506</w:t>
      </w:r>
      <w:r w:rsidRPr="00C214DA">
        <w:rPr>
          <w:rFonts w:ascii="Trebuchet MS" w:hAnsi="Trebuchet MS" w:cs="Arial"/>
          <w:color w:val="17365D"/>
          <w:spacing w:val="-20"/>
          <w:sz w:val="19"/>
          <w:szCs w:val="19"/>
          <w:lang w:val="en-US"/>
        </w:rPr>
        <w:t>553 - 2413506556</w:t>
      </w:r>
    </w:p>
    <w:p w14:paraId="245CF39C" w14:textId="77777777" w:rsidR="00733023" w:rsidRPr="008359AC" w:rsidRDefault="00733023" w:rsidP="00733023">
      <w:pPr>
        <w:spacing w:after="30" w:line="200" w:lineRule="exact"/>
        <w:ind w:right="-108"/>
        <w:rPr>
          <w:rFonts w:ascii="Trebuchet MS" w:hAnsi="Trebuchet MS" w:cs="Arial"/>
          <w:color w:val="17365D"/>
          <w:spacing w:val="-20"/>
          <w:sz w:val="19"/>
          <w:szCs w:val="19"/>
          <w:lang w:val="de-DE"/>
        </w:rPr>
      </w:pPr>
      <w:proofErr w:type="spellStart"/>
      <w:r w:rsidRPr="008359AC">
        <w:rPr>
          <w:rFonts w:ascii="Trebuchet MS" w:hAnsi="Trebuchet MS" w:cs="Arial"/>
          <w:color w:val="17365D"/>
          <w:spacing w:val="-20"/>
          <w:sz w:val="19"/>
          <w:szCs w:val="19"/>
          <w:lang w:val="de-DE"/>
        </w:rPr>
        <w:t>e-mail</w:t>
      </w:r>
      <w:proofErr w:type="spellEnd"/>
      <w:r w:rsidRPr="008359AC">
        <w:rPr>
          <w:rFonts w:ascii="Trebuchet MS" w:hAnsi="Trebuchet MS" w:cs="Arial"/>
          <w:color w:val="17365D"/>
          <w:spacing w:val="-20"/>
          <w:sz w:val="19"/>
          <w:szCs w:val="19"/>
          <w:lang w:val="de-DE"/>
        </w:rPr>
        <w:t xml:space="preserve">: </w:t>
      </w:r>
      <w:r>
        <w:rPr>
          <w:rFonts w:ascii="Trebuchet MS" w:hAnsi="Trebuchet MS" w:cs="Arial"/>
          <w:color w:val="17365D"/>
          <w:spacing w:val="-20"/>
          <w:sz w:val="19"/>
          <w:szCs w:val="19"/>
          <w:lang w:val="de-DE"/>
        </w:rPr>
        <w:t>press</w:t>
      </w:r>
      <w:r w:rsidRPr="008359AC">
        <w:rPr>
          <w:rFonts w:ascii="Trebuchet MS" w:hAnsi="Trebuchet MS" w:cs="Arial"/>
          <w:color w:val="17365D"/>
          <w:spacing w:val="-20"/>
          <w:sz w:val="19"/>
          <w:szCs w:val="19"/>
          <w:lang w:val="de-DE"/>
        </w:rPr>
        <w:t>@thessaly.gov.gr</w:t>
      </w:r>
    </w:p>
    <w:p w14:paraId="68F744D3" w14:textId="1CFA6DF5" w:rsidR="00733023" w:rsidRDefault="00733023" w:rsidP="00733023">
      <w:pPr>
        <w:rPr>
          <w:b/>
          <w:bCs/>
        </w:rPr>
      </w:pPr>
      <w:r w:rsidRPr="00CB0594">
        <w:rPr>
          <w:rFonts w:ascii="Trebuchet MS" w:hAnsi="Trebuchet MS" w:cs="Arial"/>
          <w:color w:val="17365D"/>
          <w:spacing w:val="-20"/>
          <w:sz w:val="19"/>
          <w:szCs w:val="19"/>
        </w:rPr>
        <w:t xml:space="preserve">Πληροφ.: </w:t>
      </w:r>
      <w:r>
        <w:rPr>
          <w:rFonts w:ascii="Trebuchet MS" w:hAnsi="Trebuchet MS" w:cs="Arial"/>
          <w:color w:val="17365D"/>
          <w:spacing w:val="-20"/>
          <w:sz w:val="19"/>
          <w:szCs w:val="19"/>
        </w:rPr>
        <w:t>Γ. Γιαννακόπουλος Ν. Καραΐσκου</w:t>
      </w:r>
    </w:p>
    <w:p w14:paraId="0CD5C5E7" w14:textId="77777777" w:rsidR="005436B1" w:rsidRDefault="005436B1" w:rsidP="00733023">
      <w:pPr>
        <w:jc w:val="center"/>
        <w:rPr>
          <w:b/>
          <w:bCs/>
        </w:rPr>
      </w:pPr>
    </w:p>
    <w:p w14:paraId="73D8EA1F" w14:textId="6450DA5B" w:rsidR="00733023" w:rsidRPr="005436B1" w:rsidRDefault="00733023" w:rsidP="00733023">
      <w:pPr>
        <w:jc w:val="center"/>
        <w:rPr>
          <w:b/>
          <w:bCs/>
          <w:sz w:val="40"/>
          <w:szCs w:val="40"/>
        </w:rPr>
      </w:pPr>
      <w:r w:rsidRPr="005436B1">
        <w:rPr>
          <w:b/>
          <w:bCs/>
          <w:sz w:val="40"/>
          <w:szCs w:val="40"/>
        </w:rPr>
        <w:t>ΔΕΛΤΙΟ ΤΥΠΟΥ</w:t>
      </w:r>
    </w:p>
    <w:p w14:paraId="60E39BAB" w14:textId="77777777" w:rsidR="00733023" w:rsidRDefault="00733023" w:rsidP="00C00305">
      <w:pPr>
        <w:rPr>
          <w:b/>
          <w:bCs/>
        </w:rPr>
      </w:pPr>
    </w:p>
    <w:p w14:paraId="6F707519" w14:textId="377D13E4" w:rsidR="00733023" w:rsidRPr="00733023" w:rsidRDefault="00733023" w:rsidP="00733023">
      <w:pPr>
        <w:jc w:val="center"/>
        <w:rPr>
          <w:b/>
          <w:bCs/>
          <w:sz w:val="28"/>
          <w:szCs w:val="28"/>
        </w:rPr>
      </w:pPr>
      <w:r w:rsidRPr="00733023">
        <w:rPr>
          <w:b/>
          <w:bCs/>
          <w:sz w:val="28"/>
          <w:szCs w:val="28"/>
        </w:rPr>
        <w:t xml:space="preserve">Παρουσιάστηκαν σήμερα από τον Περιφερειάρχη </w:t>
      </w:r>
      <w:r>
        <w:rPr>
          <w:b/>
          <w:bCs/>
          <w:sz w:val="28"/>
          <w:szCs w:val="28"/>
        </w:rPr>
        <w:br/>
      </w:r>
      <w:r w:rsidRPr="00733023">
        <w:rPr>
          <w:b/>
          <w:bCs/>
          <w:sz w:val="28"/>
          <w:szCs w:val="28"/>
        </w:rPr>
        <w:t>Θεσσαλίας Δ. Κουρέτα</w:t>
      </w:r>
    </w:p>
    <w:p w14:paraId="5CCAFE19" w14:textId="5470F15C" w:rsidR="00901E42" w:rsidRPr="00733023" w:rsidRDefault="00901E42" w:rsidP="00733023">
      <w:pPr>
        <w:jc w:val="center"/>
        <w:rPr>
          <w:b/>
          <w:bCs/>
          <w:sz w:val="28"/>
          <w:szCs w:val="28"/>
        </w:rPr>
      </w:pPr>
      <w:r w:rsidRPr="00733023">
        <w:rPr>
          <w:b/>
          <w:bCs/>
          <w:sz w:val="28"/>
          <w:szCs w:val="28"/>
        </w:rPr>
        <w:t xml:space="preserve">Οι προτάσεις της Περιφέρειας Θεσσαλίας </w:t>
      </w:r>
      <w:r w:rsidR="00733023">
        <w:rPr>
          <w:b/>
          <w:bCs/>
          <w:sz w:val="28"/>
          <w:szCs w:val="28"/>
        </w:rPr>
        <w:br/>
      </w:r>
      <w:r w:rsidRPr="00733023">
        <w:rPr>
          <w:b/>
          <w:bCs/>
          <w:sz w:val="28"/>
          <w:szCs w:val="28"/>
        </w:rPr>
        <w:t>για την αντιπλημμυρική θωράκιση</w:t>
      </w:r>
    </w:p>
    <w:p w14:paraId="650726E9" w14:textId="52D55281" w:rsidR="00D120D9" w:rsidRDefault="00D120D9" w:rsidP="00C00305">
      <w:r>
        <w:t xml:space="preserve">Τις προτάσεις της περιφέρειας Θεσσαλίας για την αντιπλημμυρική θωράκιση της περιοχής έναντι μελλοντικών κινδύνων, αλλά και τον </w:t>
      </w:r>
      <w:proofErr w:type="spellStart"/>
      <w:r>
        <w:t>εξορθολογισμό</w:t>
      </w:r>
      <w:proofErr w:type="spellEnd"/>
      <w:r>
        <w:t xml:space="preserve"> της διαχείρισης του νερού, παρουσίασε σήμερα ο Περιφερειάρχης Θεσσαλίας Δ. Κουρέτας στη διάρκεια συνέντευξης τύπου</w:t>
      </w:r>
      <w:r w:rsidR="00CF0C01">
        <w:t xml:space="preserve">. </w:t>
      </w:r>
    </w:p>
    <w:p w14:paraId="4805B3C1" w14:textId="77C09BD3" w:rsidR="00CF0C01" w:rsidRDefault="00CF0C01" w:rsidP="00C00305">
      <w:r>
        <w:t xml:space="preserve">Διεξοδικά ο κ. Κουρέτας αναφέρθηκε στα ζητήματα της Θεσσαλίας, τον τρόπο διαχείρισης τους και τις ενέργειες που προτείνει η Περιφέρεια στην κυβέρνηση, σε συνδυασμό με την πρόταση που έχει ήδη καταθέσει η Ολλανδική Εταιρεία </w:t>
      </w:r>
      <w:r>
        <w:rPr>
          <w:lang w:val="en-GB"/>
        </w:rPr>
        <w:t>HVA</w:t>
      </w:r>
      <w:r w:rsidRPr="00CF0C01">
        <w:t xml:space="preserve"> </w:t>
      </w:r>
      <w:r>
        <w:t>(η παρουσίαση της δικής τους πρότασης έγινε νωρίτερα σήμερα στην αίθουσα του Περιφερειακού Συμβουλίου).</w:t>
      </w:r>
    </w:p>
    <w:p w14:paraId="73D6A676" w14:textId="3070E9D9" w:rsidR="00CF0C01" w:rsidRDefault="00CF0C01" w:rsidP="00C00305">
      <w:r w:rsidRPr="00901E42">
        <w:rPr>
          <w:b/>
          <w:bCs/>
        </w:rPr>
        <w:t xml:space="preserve">Ο κ. Κουρέτας τόνισε ότι υπάρχουν αρκετά σημεία συμφωνίας ανάμεσα στις προτάσεις των δύο πλευρών, ξεχώρισε ωστόσο ως θέμα διαφωνίας το ζήτημα της κατασκευής σήραγγας από την Κάρλα προς το Αιγαίο (περιοχή Καμάρι) </w:t>
      </w:r>
      <w:r w:rsidR="00CC3902" w:rsidRPr="00901E42">
        <w:rPr>
          <w:b/>
          <w:bCs/>
        </w:rPr>
        <w:t>τονίζοντας πέραν του ζητήματος της μόνιμης θωράκισης της Θεσσαλίας και την οικολογική διάσταση του προτεινόμενου έργου, σημειώνοντας πως σε κάθε περίπτωση είναι περιβαλλοντικά πιο σωστό να μεταφέρονται τα νερά σε μια ανοιχτή θάλασσα όπως το Αιγαίο, αντί για τον Παγασητικό</w:t>
      </w:r>
      <w:r w:rsidR="00CC3902">
        <w:t xml:space="preserve">. </w:t>
      </w:r>
      <w:r w:rsidR="00901E42">
        <w:t xml:space="preserve">Η κοστολόγηση των προτάσεων της Περιφέρειας Θεσσαλίας αγγίζει τα 2 δις ευρώ. </w:t>
      </w:r>
    </w:p>
    <w:p w14:paraId="0C5E59EA" w14:textId="0D2807E0" w:rsidR="00CC3902" w:rsidRPr="00CF0C01" w:rsidRDefault="00CC3902" w:rsidP="00C00305">
      <w:r>
        <w:lastRenderedPageBreak/>
        <w:t xml:space="preserve">Οι προτάσεις της Περιφέρειας: </w:t>
      </w:r>
    </w:p>
    <w:p w14:paraId="09500D49" w14:textId="02EE0B41" w:rsidR="00D120D9" w:rsidRDefault="00CC3902" w:rsidP="00C00305">
      <w:r>
        <w:t xml:space="preserve">Αναλυτικότερα τώρα ο κ. Κουρέτας παρουσίασε τις προτάσεις της επιστημονικής ομάδας που συστάθηκε για το λόγο αυτό, σε συνεργασία με το δυναμικό του υπηρεσιακού μηχανισμού της περιφέρειας και των συνεργαζόμενων μηχανικών. Οι προτάσεις αυτές αφορούν: </w:t>
      </w:r>
    </w:p>
    <w:p w14:paraId="058F310A" w14:textId="6C7BD0D3" w:rsidR="00C00305" w:rsidRPr="00C00305" w:rsidRDefault="00C00305" w:rsidP="00C00305">
      <w:pPr>
        <w:rPr>
          <w:b/>
          <w:bCs/>
        </w:rPr>
      </w:pPr>
      <w:r w:rsidRPr="00C00305">
        <w:rPr>
          <w:b/>
          <w:bCs/>
        </w:rPr>
        <w:t>Φλέγοντα προβλήματα της Θεσσαλικής Γεωργίας</w:t>
      </w:r>
    </w:p>
    <w:p w14:paraId="7732F66B" w14:textId="43E20102" w:rsidR="00C00305" w:rsidRPr="00C00305" w:rsidRDefault="00C00305" w:rsidP="00C00305">
      <w:r w:rsidRPr="00C00305">
        <w:t xml:space="preserve">Η </w:t>
      </w:r>
      <w:r w:rsidRPr="00C00305">
        <w:rPr>
          <w:b/>
          <w:bCs/>
        </w:rPr>
        <w:t>Θεσσαλία</w:t>
      </w:r>
      <w:r w:rsidRPr="00C00305">
        <w:t xml:space="preserve"> αποτελεί τη μεγαλύτερη πεδιάδα της χώρας και το κέντρο της Ελληνικής αγροτικής παραγωγής. Παρά ταύτα η Θεσσαλική γεωργία απειλείται άμεσα από 4 κινδύνους:</w:t>
      </w:r>
    </w:p>
    <w:p w14:paraId="792452FD" w14:textId="77777777" w:rsidR="00C00305" w:rsidRPr="00C00305" w:rsidRDefault="00C00305" w:rsidP="00C00305">
      <w:pPr>
        <w:numPr>
          <w:ilvl w:val="0"/>
          <w:numId w:val="1"/>
        </w:numPr>
      </w:pPr>
      <w:r w:rsidRPr="00C00305">
        <w:t xml:space="preserve">Τον συνεχιζόμενο </w:t>
      </w:r>
      <w:r w:rsidRPr="00C00305">
        <w:rPr>
          <w:b/>
          <w:bCs/>
        </w:rPr>
        <w:t xml:space="preserve">κίνδυνο πλημμυρών </w:t>
      </w:r>
      <w:r w:rsidRPr="00C00305">
        <w:t xml:space="preserve">και καταστροφής του 50% των καλλιεργειών στα πλέον γόνιμα πεδινά και αρδευόμενα εδάφη από φαινόμενα όπως ο </w:t>
      </w:r>
      <w:r w:rsidRPr="00C00305">
        <w:rPr>
          <w:lang w:val="en-US"/>
        </w:rPr>
        <w:t>Daniel</w:t>
      </w:r>
      <w:r w:rsidRPr="00C00305">
        <w:t xml:space="preserve"> που ενδέχεται να είναι συχνότερα στο μέλλον δεδομένης της κλιματικής κρίσης.  </w:t>
      </w:r>
    </w:p>
    <w:p w14:paraId="0190B850" w14:textId="77777777" w:rsidR="00C00305" w:rsidRPr="00C00305" w:rsidRDefault="00C00305" w:rsidP="00C00305">
      <w:pPr>
        <w:numPr>
          <w:ilvl w:val="0"/>
          <w:numId w:val="1"/>
        </w:numPr>
      </w:pPr>
      <w:r w:rsidRPr="00C00305">
        <w:t xml:space="preserve">Τη </w:t>
      </w:r>
      <w:r w:rsidRPr="00C00305">
        <w:rPr>
          <w:b/>
          <w:bCs/>
        </w:rPr>
        <w:t xml:space="preserve">δραματική μείωση διαθεσιμότητας του αρδευτικού νερού </w:t>
      </w:r>
      <w:r w:rsidRPr="00C00305">
        <w:t xml:space="preserve">λόγω υποβάθμισης των </w:t>
      </w:r>
      <w:proofErr w:type="spellStart"/>
      <w:r w:rsidRPr="00C00305">
        <w:t>υδροφορέων</w:t>
      </w:r>
      <w:proofErr w:type="spellEnd"/>
      <w:r w:rsidRPr="00C00305">
        <w:t xml:space="preserve"> κυρίως στην ανατολική πεδιάδα (Λάρισας). Χαρακτηριστικό παράδειγμα αποτελεί η μείωση της βαμβακοκαλλιέργειας (αρδευόμενης) κατά 540.000 </w:t>
      </w:r>
      <w:proofErr w:type="spellStart"/>
      <w:r w:rsidRPr="00C00305">
        <w:t>στρ</w:t>
      </w:r>
      <w:proofErr w:type="spellEnd"/>
      <w:r w:rsidRPr="00C00305">
        <w:t xml:space="preserve"> την τελευταία 20ετία (!) που συνολικά μειώθηκε στα 840.000 </w:t>
      </w:r>
      <w:proofErr w:type="spellStart"/>
      <w:r w:rsidRPr="00C00305">
        <w:t>στρ</w:t>
      </w:r>
      <w:proofErr w:type="spellEnd"/>
      <w:r w:rsidRPr="00C00305">
        <w:t xml:space="preserve">. ενώ παραδοσιακά στον κάμπο καλλιεργούνταν 1,5 εκατ. στρέμματα εδώ και πολλές 10ετίες. Σημαντικό αρνητικό αποτέλεσμα αποτελεί και η μειωμένη παραγωγή κτηνοτροφών (καλαμποκιού, μηδικής </w:t>
      </w:r>
      <w:proofErr w:type="spellStart"/>
      <w:r w:rsidRPr="00C00305">
        <w:t>κλπ</w:t>
      </w:r>
      <w:proofErr w:type="spellEnd"/>
      <w:r w:rsidRPr="00C00305">
        <w:t>) και υποβάθμιση της κτηνοτροφικής παραγωγής.</w:t>
      </w:r>
    </w:p>
    <w:p w14:paraId="27FB870B" w14:textId="77777777" w:rsidR="00C00305" w:rsidRPr="00C00305" w:rsidRDefault="00C00305" w:rsidP="00C00305">
      <w:pPr>
        <w:numPr>
          <w:ilvl w:val="0"/>
          <w:numId w:val="1"/>
        </w:numPr>
      </w:pPr>
      <w:r w:rsidRPr="00C00305">
        <w:rPr>
          <w:b/>
          <w:bCs/>
        </w:rPr>
        <w:t xml:space="preserve">Τη διάβρωση και ερημοποίηση τεραστίων επικλινών εκτάσεων </w:t>
      </w:r>
      <w:r w:rsidRPr="00C00305">
        <w:t xml:space="preserve">λόγω αποψίλωσης και υποβάθμισης του εδάφους. Χαρακτηριστικό παράδειγμα στον Ν. Λάρισας η εγκατάλειψη 750.000 </w:t>
      </w:r>
      <w:proofErr w:type="spellStart"/>
      <w:r w:rsidRPr="00C00305">
        <w:t>στρ</w:t>
      </w:r>
      <w:proofErr w:type="spellEnd"/>
      <w:r w:rsidRPr="00C00305">
        <w:t xml:space="preserve"> από σιτηρά την τελευταία 20ετία.</w:t>
      </w:r>
    </w:p>
    <w:p w14:paraId="77786A64" w14:textId="77777777" w:rsidR="00C00305" w:rsidRPr="00C00305" w:rsidRDefault="00C00305" w:rsidP="00C00305">
      <w:pPr>
        <w:numPr>
          <w:ilvl w:val="0"/>
          <w:numId w:val="1"/>
        </w:numPr>
      </w:pPr>
      <w:r w:rsidRPr="00C00305">
        <w:rPr>
          <w:b/>
          <w:bCs/>
        </w:rPr>
        <w:t xml:space="preserve">Την υποβάθμιση της γονιμότητας </w:t>
      </w:r>
      <w:r w:rsidRPr="00C00305">
        <w:t xml:space="preserve">των περισσότερων εδαφών κάτω από μη </w:t>
      </w:r>
      <w:proofErr w:type="spellStart"/>
      <w:r w:rsidRPr="00C00305">
        <w:t>αειφορική</w:t>
      </w:r>
      <w:proofErr w:type="spellEnd"/>
      <w:r w:rsidRPr="00C00305">
        <w:t xml:space="preserve"> καλλιέργεια με συνεπακόλουθη τεράστια </w:t>
      </w:r>
      <w:r w:rsidRPr="00C00305">
        <w:rPr>
          <w:b/>
          <w:bCs/>
        </w:rPr>
        <w:t xml:space="preserve">αύξηση των εισροών και του νερού </w:t>
      </w:r>
      <w:r w:rsidRPr="00C00305">
        <w:t xml:space="preserve">και τελικά τη μείωση της παραγωγικότητας και εγκατάλειψης της αρδευόμενης καλλιέργειας.  </w:t>
      </w:r>
    </w:p>
    <w:p w14:paraId="49DD5046" w14:textId="77777777" w:rsidR="00C00305" w:rsidRDefault="00C00305"/>
    <w:p w14:paraId="6D890E85" w14:textId="77777777" w:rsidR="00C00305" w:rsidRPr="00C00305" w:rsidRDefault="00C00305" w:rsidP="00C00305">
      <w:r w:rsidRPr="00C00305">
        <w:rPr>
          <w:b/>
          <w:bCs/>
        </w:rPr>
        <w:t xml:space="preserve">Αντιπλημμυρική προστασία και </w:t>
      </w:r>
      <w:proofErr w:type="spellStart"/>
      <w:r w:rsidRPr="00C00305">
        <w:rPr>
          <w:b/>
          <w:bCs/>
        </w:rPr>
        <w:t>Μεσο</w:t>
      </w:r>
      <w:proofErr w:type="spellEnd"/>
      <w:r w:rsidRPr="00C00305">
        <w:rPr>
          <w:b/>
          <w:bCs/>
        </w:rPr>
        <w:t>-μακροπρόθεσμη διαχείριση υδάτινων πόρων</w:t>
      </w:r>
    </w:p>
    <w:p w14:paraId="67C0F01B" w14:textId="77777777" w:rsidR="00C00305" w:rsidRPr="00C00305" w:rsidRDefault="00C00305" w:rsidP="00C00305">
      <w:r w:rsidRPr="00C00305">
        <w:t xml:space="preserve">Η καταστροφική πλημμύρα έγινε και εξ αιτίας του πρωτοφανούς φαινομένου </w:t>
      </w:r>
      <w:r w:rsidRPr="00C00305">
        <w:rPr>
          <w:lang w:val="en-US"/>
        </w:rPr>
        <w:t>Daniel</w:t>
      </w:r>
      <w:r w:rsidRPr="00C00305">
        <w:t xml:space="preserve"> αλλά και γιατί δεν έγιναν όσα έπρεπε για να μειωθούν οι συνέπειες αυτού. </w:t>
      </w:r>
    </w:p>
    <w:p w14:paraId="6FC83723" w14:textId="77777777" w:rsidR="00C00305" w:rsidRPr="00C00305" w:rsidRDefault="00C00305" w:rsidP="00C00305">
      <w:r w:rsidRPr="00C00305">
        <w:lastRenderedPageBreak/>
        <w:t>Η κακή κατάσταση των αναχωμάτων που οδήγησαν στη θραύση τους σε πολλά σημεία (δέκα σύμφωνα με αυτοψία έγκυρων πραγματογνωμόνων) και το πλημμύρισμα της Κάρλας αποτελούν αιτίες πολλαπλασιασμού των καταστροφικών συνεπειών.</w:t>
      </w:r>
    </w:p>
    <w:p w14:paraId="6EF8392A" w14:textId="77777777" w:rsidR="00C00305" w:rsidRPr="00C00305" w:rsidRDefault="00C00305" w:rsidP="00C00305">
      <w:r w:rsidRPr="00C00305">
        <w:t xml:space="preserve">Φαινόμενα όπως ο </w:t>
      </w:r>
      <w:r w:rsidRPr="00C00305">
        <w:rPr>
          <w:lang w:val="en-US"/>
        </w:rPr>
        <w:t>Daniel</w:t>
      </w:r>
      <w:r w:rsidRPr="00C00305">
        <w:t xml:space="preserve"> θα συμβαίνουν συχνότερα λόγω κλιματικής κρίσης</w:t>
      </w:r>
    </w:p>
    <w:p w14:paraId="43B5FF69" w14:textId="77777777" w:rsidR="00C00305" w:rsidRPr="00C00305" w:rsidRDefault="00C00305" w:rsidP="00C00305">
      <w:r w:rsidRPr="00C00305">
        <w:t xml:space="preserve">Οι μελέτες και τα διαχειριστικά σχέδια </w:t>
      </w:r>
      <w:r w:rsidRPr="00C00305">
        <w:rPr>
          <w:b/>
          <w:bCs/>
        </w:rPr>
        <w:t>πρέπει να διορθωθούν και αναπροσαρμοστούν στη βάση των νέων δεδομένων</w:t>
      </w:r>
    </w:p>
    <w:p w14:paraId="36D105A9" w14:textId="77777777" w:rsidR="00C00305" w:rsidRPr="00C00305" w:rsidRDefault="00C00305" w:rsidP="00C00305">
      <w:r w:rsidRPr="00C00305">
        <w:t xml:space="preserve">Οι διεπιστημονική επιτροπή της Περιφέρειας προτείνει συγκεκριμένες δράσεις </w:t>
      </w:r>
      <w:r w:rsidRPr="00C00305">
        <w:rPr>
          <w:b/>
          <w:bCs/>
        </w:rPr>
        <w:t>άμεσης</w:t>
      </w:r>
      <w:r w:rsidRPr="00C00305">
        <w:t xml:space="preserve"> προτεραιότητας:</w:t>
      </w:r>
    </w:p>
    <w:p w14:paraId="0BD2EEE0" w14:textId="77777777" w:rsidR="00C00305" w:rsidRPr="00C00305" w:rsidRDefault="00C00305" w:rsidP="00C00305">
      <w:pPr>
        <w:numPr>
          <w:ilvl w:val="0"/>
          <w:numId w:val="2"/>
        </w:numPr>
      </w:pPr>
      <w:r w:rsidRPr="00C00305">
        <w:t xml:space="preserve">Επισκευή και Αναβάθμιση συστήματος αντιπλημμυρικών αναχωμάτων. </w:t>
      </w:r>
    </w:p>
    <w:p w14:paraId="3622CFFB" w14:textId="77777777" w:rsidR="00C00305" w:rsidRPr="00C00305" w:rsidRDefault="00C00305" w:rsidP="00C00305">
      <w:pPr>
        <w:numPr>
          <w:ilvl w:val="0"/>
          <w:numId w:val="2"/>
        </w:numPr>
      </w:pPr>
      <w:r w:rsidRPr="00C00305">
        <w:t>Επανασχεδιασμός γεφυρών για να δοθεί ο απαιτούμενος χώρος στον Πηνειό ποταμό</w:t>
      </w:r>
    </w:p>
    <w:p w14:paraId="7091AA65" w14:textId="77777777" w:rsidR="00C00305" w:rsidRPr="00C00305" w:rsidRDefault="00C00305" w:rsidP="00C00305">
      <w:pPr>
        <w:numPr>
          <w:ilvl w:val="0"/>
          <w:numId w:val="2"/>
        </w:numPr>
      </w:pPr>
      <w:r w:rsidRPr="00C00305">
        <w:t xml:space="preserve">Εκβάθυνση κοίτης του Πηνειού και παραποτάμων (πλήρης καθαρισμός πεδίου πλημμυρών από καλλιέργειες (ιδίως πολυετείς) και κάθε εμπόδιο στην  απρόσκοπτη ροή του νερού. </w:t>
      </w:r>
    </w:p>
    <w:p w14:paraId="1F42D935" w14:textId="77777777" w:rsidR="00C00305" w:rsidRPr="00C00305" w:rsidRDefault="00C00305" w:rsidP="00C00305">
      <w:pPr>
        <w:numPr>
          <w:ilvl w:val="0"/>
          <w:numId w:val="2"/>
        </w:numPr>
      </w:pPr>
      <w:r w:rsidRPr="00C00305">
        <w:t xml:space="preserve">Δημιουργία περιοχών συγκράτησης πλεονάζοντος νερού με ελεγχόμενη </w:t>
      </w:r>
      <w:proofErr w:type="spellStart"/>
      <w:r w:rsidRPr="00C00305">
        <w:t>πλημμύριση</w:t>
      </w:r>
      <w:proofErr w:type="spellEnd"/>
      <w:r w:rsidRPr="00C00305">
        <w:t xml:space="preserve"> και αποστράγγιση της περιοχής μεταξύ αναχωμάτων.</w:t>
      </w:r>
    </w:p>
    <w:p w14:paraId="62938B1C" w14:textId="77777777" w:rsidR="00C00305" w:rsidRPr="00C00305" w:rsidRDefault="00C00305" w:rsidP="00C00305">
      <w:r w:rsidRPr="00C00305">
        <w:tab/>
        <w:t>Εκτιμώμενο κόστος: 535 εκ. €</w:t>
      </w:r>
    </w:p>
    <w:p w14:paraId="57F9CCC8" w14:textId="77777777" w:rsidR="00C00305" w:rsidRPr="00C00305" w:rsidRDefault="00C00305" w:rsidP="00C00305">
      <w:r w:rsidRPr="00C00305">
        <w:rPr>
          <w:b/>
          <w:bCs/>
        </w:rPr>
        <w:t>Η (νέα) λίμνη Κάρλα ως ταμιευτήρας για άρδευση και εκτόνωση πλημμύρας</w:t>
      </w:r>
    </w:p>
    <w:p w14:paraId="2531F1DE" w14:textId="77777777" w:rsidR="00C00305" w:rsidRPr="00C00305" w:rsidRDefault="00C00305" w:rsidP="00C00305">
      <w:r w:rsidRPr="00C00305">
        <w:t xml:space="preserve">Διάνοιξη σήραγγας ικανής διατομής από το ΒΑ τμήμα της Κάρλας για την εκροή των υδάτων στο Αιγαίο πλησίον της περιοχής του </w:t>
      </w:r>
      <w:proofErr w:type="spellStart"/>
      <w:r w:rsidRPr="00C00305">
        <w:t>Καμαρίου</w:t>
      </w:r>
      <w:proofErr w:type="spellEnd"/>
      <w:r w:rsidRPr="00C00305">
        <w:t xml:space="preserve">, ή σε θέση που θα υποδειχθεί κατόπιν μελέτης. </w:t>
      </w:r>
    </w:p>
    <w:p w14:paraId="0818A9FE" w14:textId="77777777" w:rsidR="00C00305" w:rsidRPr="00C00305" w:rsidRDefault="00C00305" w:rsidP="00C00305">
      <w:r w:rsidRPr="00C00305">
        <w:t xml:space="preserve">Παροχέτευση μεγάλων όγκων νερού σε μικρό χρονικό διάστημα (π.χ. 200-250 </w:t>
      </w:r>
      <w:r w:rsidRPr="00C00305">
        <w:rPr>
          <w:lang w:val="en-US"/>
        </w:rPr>
        <w:t>m</w:t>
      </w:r>
      <w:r w:rsidRPr="00C00305">
        <w:rPr>
          <w:vertAlign w:val="superscript"/>
        </w:rPr>
        <w:t>3</w:t>
      </w:r>
      <w:r w:rsidRPr="00C00305">
        <w:t>/</w:t>
      </w:r>
      <w:r w:rsidRPr="00C00305">
        <w:rPr>
          <w:lang w:val="en-US"/>
        </w:rPr>
        <w:t>sec</w:t>
      </w:r>
      <w:r w:rsidRPr="00C00305">
        <w:t xml:space="preserve">) και μήκους περί τα 10,4 </w:t>
      </w:r>
      <w:r w:rsidRPr="00C00305">
        <w:rPr>
          <w:lang w:val="en-US"/>
        </w:rPr>
        <w:t>km</w:t>
      </w:r>
      <w:r w:rsidRPr="00C00305">
        <w:t>. Χρόνος αποπεράτωσης 2-3 έτη.</w:t>
      </w:r>
    </w:p>
    <w:p w14:paraId="353E2EAB" w14:textId="77777777" w:rsidR="00C00305" w:rsidRPr="00C00305" w:rsidRDefault="00C00305" w:rsidP="00C00305">
      <w:r w:rsidRPr="00C00305">
        <w:t xml:space="preserve">Κατασκευή τάφρου μεταφοράς νερού από την περιοχή της </w:t>
      </w:r>
      <w:proofErr w:type="spellStart"/>
      <w:r w:rsidRPr="00C00305">
        <w:t>Γυρτώνης</w:t>
      </w:r>
      <w:proofErr w:type="spellEnd"/>
      <w:r w:rsidRPr="00C00305">
        <w:t xml:space="preserve"> δια </w:t>
      </w:r>
      <w:proofErr w:type="spellStart"/>
      <w:r w:rsidRPr="00C00305">
        <w:t>βαρύτητος</w:t>
      </w:r>
      <w:proofErr w:type="spellEnd"/>
      <w:r w:rsidRPr="00C00305">
        <w:t xml:space="preserve"> προς την νέα Κάρλα</w:t>
      </w:r>
    </w:p>
    <w:p w14:paraId="2D913535" w14:textId="77777777" w:rsidR="00C00305" w:rsidRPr="00C00305" w:rsidRDefault="00C00305" w:rsidP="00C00305">
      <w:r w:rsidRPr="00C00305">
        <w:t xml:space="preserve">Επέκταση λίμνης (ταμιευτήρα) Κάρλα στα 60.000 </w:t>
      </w:r>
      <w:proofErr w:type="spellStart"/>
      <w:r w:rsidRPr="00C00305">
        <w:t>στρ</w:t>
      </w:r>
      <w:proofErr w:type="spellEnd"/>
      <w:r w:rsidRPr="00C00305">
        <w:t xml:space="preserve">. με βάθος 4,5 μ και 270 εκατ. </w:t>
      </w:r>
      <w:proofErr w:type="spellStart"/>
      <w:r w:rsidRPr="00C00305">
        <w:t>κ.μ</w:t>
      </w:r>
      <w:proofErr w:type="spellEnd"/>
      <w:r w:rsidRPr="00C00305">
        <w:t xml:space="preserve">. Από αυτά, περί τα 100 εκατ. </w:t>
      </w:r>
      <w:proofErr w:type="spellStart"/>
      <w:r w:rsidRPr="00C00305">
        <w:t>κ.μ</w:t>
      </w:r>
      <w:proofErr w:type="spellEnd"/>
      <w:r w:rsidRPr="00C00305">
        <w:t xml:space="preserve">. θα χρησιμοποιηθούν για την άρδευση περί τα 230.000 </w:t>
      </w:r>
      <w:proofErr w:type="spellStart"/>
      <w:r w:rsidRPr="00C00305">
        <w:t>στρ</w:t>
      </w:r>
      <w:proofErr w:type="spellEnd"/>
      <w:r w:rsidRPr="00C00305">
        <w:t xml:space="preserve">. βαμβακιού ή άλλων καλλιεργειών παραπλήσια χαμηλών υδατικών αναγκών </w:t>
      </w:r>
    </w:p>
    <w:p w14:paraId="13667B5A" w14:textId="77777777" w:rsidR="00C00305" w:rsidRPr="00C00305" w:rsidRDefault="00C00305" w:rsidP="00C00305">
      <w:r w:rsidRPr="00C00305">
        <w:t xml:space="preserve">Οι διαθέσιμοι και χρησιμοποιούμενοι (μέχρι σήμερα) υδατικοί πόροι στο υδατικό διαμέρισμα Θεσσαλίας είναι τα υπόγεια νερά (το 70% των αρδευόμενων εκτάσεων εξυπηρετείται από 33.000 γεωτρήσεις) και τα επιφανειακά νερά (ποταμοί, πηγές και  νερά που ταμιεύονται κάθε χρόνο σε φράγματα – </w:t>
      </w:r>
      <w:r w:rsidRPr="00C00305">
        <w:lastRenderedPageBreak/>
        <w:t xml:space="preserve">ταμιευτήρες και </w:t>
      </w:r>
      <w:proofErr w:type="spellStart"/>
      <w:r w:rsidRPr="00C00305">
        <w:t>λιμνοδεξαμενές</w:t>
      </w:r>
      <w:proofErr w:type="spellEnd"/>
      <w:r w:rsidRPr="00C00305">
        <w:t xml:space="preserve"> και εξυπηρετούν το υπόλοιπο 30% των εκτάσεων). </w:t>
      </w:r>
    </w:p>
    <w:p w14:paraId="5D96DDAC" w14:textId="77777777" w:rsidR="00C00305" w:rsidRPr="00C00305" w:rsidRDefault="00C00305" w:rsidP="00C00305">
      <w:r w:rsidRPr="00C00305">
        <w:t>Η νέα Περιφερειακή Αρχή έχει ως βασική της επιδίωξη την επίτευξη των διαχρονικών στόχων του Σχεδίου Διαχείρισης Λεκανών Απορροής Ποταμών (ΣΔΛΑΠ, 2023) Θεσσαλίας και ειδικότερα:</w:t>
      </w:r>
    </w:p>
    <w:p w14:paraId="7FC2EF3D" w14:textId="77777777" w:rsidR="00C00305" w:rsidRPr="00C00305" w:rsidRDefault="00C00305" w:rsidP="00C00305">
      <w:pPr>
        <w:numPr>
          <w:ilvl w:val="0"/>
          <w:numId w:val="3"/>
        </w:numPr>
      </w:pPr>
      <w:r w:rsidRPr="00C00305">
        <w:t>την κάλυψη των αρδευτικών αναγκών 2,5 εκατομμυρίων στρεμμάτων</w:t>
      </w:r>
    </w:p>
    <w:p w14:paraId="7460FC9B" w14:textId="77777777" w:rsidR="00C00305" w:rsidRPr="00C00305" w:rsidRDefault="00C00305" w:rsidP="00C00305">
      <w:pPr>
        <w:numPr>
          <w:ilvl w:val="0"/>
          <w:numId w:val="3"/>
        </w:numPr>
      </w:pPr>
      <w:r w:rsidRPr="00C00305">
        <w:t xml:space="preserve">τον μηδενισμό του προσδιορισμένου υδατικού ελλείμματος των 465 </w:t>
      </w:r>
      <w:r w:rsidRPr="00C00305">
        <w:rPr>
          <w:lang w:val="en-US"/>
        </w:rPr>
        <w:t>hm</w:t>
      </w:r>
      <w:r w:rsidRPr="00C00305">
        <w:rPr>
          <w:vertAlign w:val="superscript"/>
        </w:rPr>
        <w:t>3</w:t>
      </w:r>
      <w:r w:rsidRPr="00C00305">
        <w:t xml:space="preserve"> νερού</w:t>
      </w:r>
    </w:p>
    <w:p w14:paraId="47C7B37B" w14:textId="77777777" w:rsidR="00C00305" w:rsidRPr="00C00305" w:rsidRDefault="00C00305" w:rsidP="00C00305">
      <w:pPr>
        <w:numPr>
          <w:ilvl w:val="0"/>
          <w:numId w:val="3"/>
        </w:numPr>
      </w:pPr>
      <w:r w:rsidRPr="00C00305">
        <w:t xml:space="preserve">την επίτευξη  «καλής» κατάστασης των υδάτων. </w:t>
      </w:r>
    </w:p>
    <w:p w14:paraId="533D422F" w14:textId="77777777" w:rsidR="00C00305" w:rsidRPr="00C00305" w:rsidRDefault="00C00305" w:rsidP="00C00305">
      <w:r w:rsidRPr="00C00305">
        <w:t>Η αντιμετώπιση του υδατικού προβλήματος θα γίνει σε 3 συνιστώσες.</w:t>
      </w:r>
    </w:p>
    <w:p w14:paraId="15256205" w14:textId="77777777" w:rsidR="00AA5957" w:rsidRPr="00AA5957" w:rsidRDefault="00AA5957" w:rsidP="00AA5957">
      <w:r w:rsidRPr="00AA5957">
        <w:rPr>
          <w:b/>
          <w:bCs/>
        </w:rPr>
        <w:t>1. Μείωση σπατάλης αρδευτικού νερού</w:t>
      </w:r>
    </w:p>
    <w:p w14:paraId="2CA49347" w14:textId="77777777" w:rsidR="00AA5957" w:rsidRPr="00AA5957" w:rsidRDefault="00AA5957" w:rsidP="00AA5957">
      <w:r w:rsidRPr="00AA5957">
        <w:t xml:space="preserve">Εκτιμάται ο περιορισμός της σπατάλης νερού και του περιορισμού του ετήσιου ελλείματος κατά τουλάχιστον </w:t>
      </w:r>
      <w:r w:rsidRPr="00AA5957">
        <w:rPr>
          <w:b/>
          <w:bCs/>
        </w:rPr>
        <w:t xml:space="preserve">200 εκατ. </w:t>
      </w:r>
      <w:proofErr w:type="spellStart"/>
      <w:r w:rsidRPr="00AA5957">
        <w:rPr>
          <w:b/>
          <w:bCs/>
        </w:rPr>
        <w:t>κ.μ</w:t>
      </w:r>
      <w:proofErr w:type="spellEnd"/>
      <w:r w:rsidRPr="00AA5957">
        <w:rPr>
          <w:b/>
          <w:bCs/>
        </w:rPr>
        <w:t>.</w:t>
      </w:r>
      <w:r w:rsidRPr="00AA5957">
        <w:t xml:space="preserve"> νερού με:</w:t>
      </w:r>
    </w:p>
    <w:p w14:paraId="40B2D3B3" w14:textId="77777777" w:rsidR="00AA5957" w:rsidRPr="00AA5957" w:rsidRDefault="00AA5957" w:rsidP="00AA5957">
      <w:r w:rsidRPr="00AA5957">
        <w:t> </w:t>
      </w:r>
    </w:p>
    <w:p w14:paraId="277049C1" w14:textId="77777777" w:rsidR="00AA5957" w:rsidRPr="00AA5957" w:rsidRDefault="00AA5957" w:rsidP="00AA5957">
      <w:r w:rsidRPr="00AA5957">
        <w:t>α) την αντικατάσταση ανοικτών με κλειστούς αγωγούς μεταφοράς νερού</w:t>
      </w:r>
    </w:p>
    <w:p w14:paraId="19CA2EC8" w14:textId="77777777" w:rsidR="00AA5957" w:rsidRPr="00AA5957" w:rsidRDefault="00AA5957" w:rsidP="00AA5957">
      <w:r w:rsidRPr="00AA5957">
        <w:t xml:space="preserve">β) την καθολική επέκταση της στάγδην άρδευσης, και </w:t>
      </w:r>
    </w:p>
    <w:p w14:paraId="7C7174F0" w14:textId="77777777" w:rsidR="00AA5957" w:rsidRPr="00AA5957" w:rsidRDefault="00AA5957" w:rsidP="00AA5957">
      <w:r w:rsidRPr="00AA5957">
        <w:t>γ) την εφαρμογή ορθών γεωργικών πρακτικών</w:t>
      </w:r>
    </w:p>
    <w:p w14:paraId="27A00390" w14:textId="77777777" w:rsidR="00AA5957" w:rsidRPr="00AA5957" w:rsidRDefault="00AA5957" w:rsidP="00AA5957">
      <w:r w:rsidRPr="00AA5957">
        <w:t xml:space="preserve">    (Αμειψισπορά με ψυχανθή, χλωρή λίπανση, κλπ. σύμφωνα με τη νέα ΚΑΠ)</w:t>
      </w:r>
    </w:p>
    <w:p w14:paraId="40B58633" w14:textId="77777777" w:rsidR="00AA5957" w:rsidRDefault="00AA5957" w:rsidP="00AA5957">
      <w:r w:rsidRPr="00AA5957">
        <w:t>Εκτιμώμενο κόστος 300 εκ. €</w:t>
      </w:r>
    </w:p>
    <w:p w14:paraId="5B3482A9" w14:textId="77777777" w:rsidR="00AA5957" w:rsidRPr="00AA5957" w:rsidRDefault="00AA5957" w:rsidP="00AA5957">
      <w:r w:rsidRPr="00AA5957">
        <w:rPr>
          <w:b/>
          <w:bCs/>
        </w:rPr>
        <w:t>2. Δρομολογημένα έργα (2η Δέσμη μέτρων ΣΔΘ)</w:t>
      </w:r>
    </w:p>
    <w:p w14:paraId="5AFF1273" w14:textId="77777777" w:rsidR="00AA5957" w:rsidRPr="00AA5957" w:rsidRDefault="00AA5957" w:rsidP="00AA5957">
      <w:pPr>
        <w:numPr>
          <w:ilvl w:val="0"/>
          <w:numId w:val="4"/>
        </w:numPr>
      </w:pPr>
      <w:r w:rsidRPr="00AA5957">
        <w:rPr>
          <w:u w:val="single"/>
        </w:rPr>
        <w:t>Δίκτυα μεταφοράς και διανομής νερού Ταμιευτήρα Κάρλας</w:t>
      </w:r>
      <w:r w:rsidRPr="00AA5957">
        <w:t xml:space="preserve"> : (</w:t>
      </w:r>
      <w:r w:rsidRPr="00AA5957">
        <w:rPr>
          <w:b/>
          <w:bCs/>
        </w:rPr>
        <w:t xml:space="preserve">40 </w:t>
      </w:r>
      <w:r w:rsidRPr="00AA5957">
        <w:rPr>
          <w:b/>
          <w:bCs/>
          <w:lang w:val="en-US"/>
        </w:rPr>
        <w:t>hm</w:t>
      </w:r>
      <w:r w:rsidRPr="00AA5957">
        <w:rPr>
          <w:b/>
          <w:bCs/>
        </w:rPr>
        <w:t>3</w:t>
      </w:r>
      <w:r w:rsidRPr="00AA5957">
        <w:t xml:space="preserve">) : Από το προβλεπόμενο αρδευτικό δίκτυο για την κάλυψη 92.500 </w:t>
      </w:r>
      <w:proofErr w:type="spellStart"/>
      <w:r w:rsidRPr="00AA5957">
        <w:t>στρ</w:t>
      </w:r>
      <w:proofErr w:type="spellEnd"/>
      <w:r w:rsidRPr="00AA5957">
        <w:t xml:space="preserve">. μέχρι σήμερα ολοκληρώθηκε για 20.000 </w:t>
      </w:r>
      <w:proofErr w:type="spellStart"/>
      <w:r w:rsidRPr="00AA5957">
        <w:t>στρ</w:t>
      </w:r>
      <w:proofErr w:type="spellEnd"/>
      <w:r w:rsidRPr="00AA5957">
        <w:t xml:space="preserve">. (και έχουν δημοπρατηθεί για άλλα τόσα), ενώ  άρδευση (με νερά της Κάρλας) γίνεται μόλις σε 15 χιλ. </w:t>
      </w:r>
      <w:proofErr w:type="spellStart"/>
      <w:r w:rsidRPr="00AA5957">
        <w:t>στρ</w:t>
      </w:r>
      <w:proofErr w:type="spellEnd"/>
      <w:r w:rsidRPr="00AA5957">
        <w:t xml:space="preserve">. Στην περιοχή δεν υπάρχει διοίκηση (ΤΟΕΒ), αναζητείται φορέας να αναλάβει την ευθύνη και επικρατεί ένα «χάος» στην διαχείριση του νερού. </w:t>
      </w:r>
    </w:p>
    <w:p w14:paraId="0673B98C" w14:textId="77777777" w:rsidR="00AA5957" w:rsidRPr="00AA5957" w:rsidRDefault="00AA5957" w:rsidP="00AA5957">
      <w:pPr>
        <w:numPr>
          <w:ilvl w:val="0"/>
          <w:numId w:val="4"/>
        </w:numPr>
      </w:pPr>
      <w:r w:rsidRPr="00AA5957">
        <w:rPr>
          <w:u w:val="single"/>
        </w:rPr>
        <w:t xml:space="preserve">Φράγμα </w:t>
      </w:r>
      <w:proofErr w:type="spellStart"/>
      <w:r w:rsidRPr="00AA5957">
        <w:rPr>
          <w:u w:val="single"/>
        </w:rPr>
        <w:t>Αγιονερίου</w:t>
      </w:r>
      <w:proofErr w:type="spellEnd"/>
      <w:r w:rsidRPr="00AA5957">
        <w:rPr>
          <w:u w:val="single"/>
        </w:rPr>
        <w:t xml:space="preserve">  (</w:t>
      </w:r>
      <w:r w:rsidRPr="00AA5957">
        <w:rPr>
          <w:b/>
          <w:bCs/>
          <w:u w:val="single"/>
        </w:rPr>
        <w:t xml:space="preserve">13 </w:t>
      </w:r>
      <w:r w:rsidRPr="00AA5957">
        <w:rPr>
          <w:b/>
          <w:bCs/>
          <w:u w:val="single"/>
          <w:lang w:val="en-US"/>
        </w:rPr>
        <w:t>hm</w:t>
      </w:r>
      <w:r w:rsidRPr="00AA5957">
        <w:rPr>
          <w:b/>
          <w:bCs/>
          <w:u w:val="single"/>
        </w:rPr>
        <w:t>3</w:t>
      </w:r>
      <w:r w:rsidRPr="00AA5957">
        <w:rPr>
          <w:u w:val="single"/>
        </w:rPr>
        <w:t>)</w:t>
      </w:r>
    </w:p>
    <w:p w14:paraId="20A1D553" w14:textId="77777777" w:rsidR="00AA5957" w:rsidRPr="00AA5957" w:rsidRDefault="00AA5957" w:rsidP="00AA5957">
      <w:pPr>
        <w:numPr>
          <w:ilvl w:val="0"/>
          <w:numId w:val="4"/>
        </w:numPr>
      </w:pPr>
      <w:r w:rsidRPr="00AA5957">
        <w:rPr>
          <w:u w:val="single"/>
        </w:rPr>
        <w:t xml:space="preserve">Φράγμα </w:t>
      </w:r>
      <w:proofErr w:type="spellStart"/>
      <w:r w:rsidRPr="00AA5957">
        <w:rPr>
          <w:u w:val="single"/>
        </w:rPr>
        <w:t>Ληθαίου</w:t>
      </w:r>
      <w:proofErr w:type="spellEnd"/>
      <w:r w:rsidRPr="00AA5957">
        <w:rPr>
          <w:u w:val="single"/>
        </w:rPr>
        <w:t xml:space="preserve"> (</w:t>
      </w:r>
      <w:r w:rsidRPr="00AA5957">
        <w:rPr>
          <w:b/>
          <w:bCs/>
          <w:u w:val="single"/>
        </w:rPr>
        <w:t xml:space="preserve">4 </w:t>
      </w:r>
      <w:r w:rsidRPr="00AA5957">
        <w:rPr>
          <w:b/>
          <w:bCs/>
          <w:u w:val="single"/>
          <w:lang w:val="en-US"/>
        </w:rPr>
        <w:t>hm</w:t>
      </w:r>
      <w:r w:rsidRPr="00AA5957">
        <w:rPr>
          <w:b/>
          <w:bCs/>
          <w:u w:val="single"/>
        </w:rPr>
        <w:t>3</w:t>
      </w:r>
      <w:r w:rsidRPr="00AA5957">
        <w:rPr>
          <w:u w:val="single"/>
        </w:rPr>
        <w:t>)</w:t>
      </w:r>
    </w:p>
    <w:p w14:paraId="7B81A418" w14:textId="77777777" w:rsidR="00AA5957" w:rsidRPr="00AA5957" w:rsidRDefault="00AA5957" w:rsidP="00AA5957">
      <w:pPr>
        <w:numPr>
          <w:ilvl w:val="0"/>
          <w:numId w:val="4"/>
        </w:numPr>
      </w:pPr>
      <w:r w:rsidRPr="00AA5957">
        <w:rPr>
          <w:u w:val="single"/>
        </w:rPr>
        <w:t xml:space="preserve">Φράγμα Ναρθακίου </w:t>
      </w:r>
      <w:r w:rsidRPr="00AA5957">
        <w:rPr>
          <w:b/>
          <w:bCs/>
          <w:u w:val="single"/>
        </w:rPr>
        <w:t xml:space="preserve">(0,53 </w:t>
      </w:r>
      <w:r w:rsidRPr="00AA5957">
        <w:rPr>
          <w:b/>
          <w:bCs/>
          <w:u w:val="single"/>
          <w:lang w:val="en-US"/>
        </w:rPr>
        <w:t>hm</w:t>
      </w:r>
      <w:r w:rsidRPr="00AA5957">
        <w:rPr>
          <w:b/>
          <w:bCs/>
          <w:u w:val="single"/>
        </w:rPr>
        <w:t>3</w:t>
      </w:r>
      <w:r w:rsidRPr="00AA5957">
        <w:rPr>
          <w:u w:val="single"/>
        </w:rPr>
        <w:t>)</w:t>
      </w:r>
      <w:r w:rsidRPr="00AA5957">
        <w:t xml:space="preserve">  </w:t>
      </w:r>
    </w:p>
    <w:p w14:paraId="37812FD8" w14:textId="77777777" w:rsidR="00AA5957" w:rsidRPr="00AA5957" w:rsidRDefault="00AA5957" w:rsidP="00AA5957">
      <w:pPr>
        <w:numPr>
          <w:ilvl w:val="0"/>
          <w:numId w:val="4"/>
        </w:numPr>
      </w:pPr>
      <w:r w:rsidRPr="00AA5957">
        <w:rPr>
          <w:u w:val="single"/>
        </w:rPr>
        <w:t xml:space="preserve">Φράγμα </w:t>
      </w:r>
      <w:proofErr w:type="spellStart"/>
      <w:r w:rsidRPr="00AA5957">
        <w:rPr>
          <w:u w:val="single"/>
        </w:rPr>
        <w:t>Κακλιτζόρεμα</w:t>
      </w:r>
      <w:proofErr w:type="spellEnd"/>
      <w:r w:rsidRPr="00AA5957">
        <w:rPr>
          <w:u w:val="single"/>
        </w:rPr>
        <w:t xml:space="preserve"> </w:t>
      </w:r>
      <w:r w:rsidRPr="00AA5957">
        <w:rPr>
          <w:b/>
          <w:bCs/>
          <w:u w:val="single"/>
        </w:rPr>
        <w:t xml:space="preserve">(1,7 </w:t>
      </w:r>
      <w:r w:rsidRPr="00AA5957">
        <w:rPr>
          <w:b/>
          <w:bCs/>
          <w:u w:val="single"/>
          <w:lang w:val="en-US"/>
        </w:rPr>
        <w:t>hm3</w:t>
      </w:r>
      <w:r w:rsidRPr="00AA5957">
        <w:rPr>
          <w:u w:val="single"/>
          <w:lang w:val="en-US"/>
        </w:rPr>
        <w:t>)</w:t>
      </w:r>
    </w:p>
    <w:p w14:paraId="72154682" w14:textId="77777777" w:rsidR="00AA5957" w:rsidRPr="00AA5957" w:rsidRDefault="00AA5957" w:rsidP="00AA5957">
      <w:pPr>
        <w:numPr>
          <w:ilvl w:val="0"/>
          <w:numId w:val="4"/>
        </w:numPr>
      </w:pPr>
      <w:r w:rsidRPr="00AA5957">
        <w:rPr>
          <w:u w:val="single"/>
        </w:rPr>
        <w:t xml:space="preserve">Φράγμα </w:t>
      </w:r>
      <w:proofErr w:type="spellStart"/>
      <w:r w:rsidRPr="00AA5957">
        <w:rPr>
          <w:u w:val="single"/>
        </w:rPr>
        <w:t>Δελερίων</w:t>
      </w:r>
      <w:proofErr w:type="spellEnd"/>
      <w:r w:rsidRPr="00AA5957">
        <w:rPr>
          <w:u w:val="single"/>
        </w:rPr>
        <w:t xml:space="preserve"> </w:t>
      </w:r>
      <w:r w:rsidRPr="00AA5957">
        <w:rPr>
          <w:b/>
          <w:bCs/>
          <w:u w:val="single"/>
        </w:rPr>
        <w:t xml:space="preserve">(6,1 </w:t>
      </w:r>
      <w:r w:rsidRPr="00AA5957">
        <w:rPr>
          <w:b/>
          <w:bCs/>
          <w:u w:val="single"/>
          <w:lang w:val="en-US"/>
        </w:rPr>
        <w:t>hm</w:t>
      </w:r>
      <w:r w:rsidRPr="00AA5957">
        <w:rPr>
          <w:b/>
          <w:bCs/>
          <w:u w:val="single"/>
        </w:rPr>
        <w:t>3</w:t>
      </w:r>
      <w:r w:rsidRPr="00AA5957">
        <w:rPr>
          <w:u w:val="single"/>
        </w:rPr>
        <w:t>)</w:t>
      </w:r>
      <w:r w:rsidRPr="00AA5957">
        <w:t xml:space="preserve"> </w:t>
      </w:r>
    </w:p>
    <w:p w14:paraId="353EEFA6" w14:textId="77777777" w:rsidR="00AA5957" w:rsidRPr="00AA5957" w:rsidRDefault="00AA5957" w:rsidP="00AA5957">
      <w:pPr>
        <w:numPr>
          <w:ilvl w:val="0"/>
          <w:numId w:val="4"/>
        </w:numPr>
      </w:pPr>
      <w:r w:rsidRPr="00AA5957">
        <w:rPr>
          <w:u w:val="single"/>
        </w:rPr>
        <w:lastRenderedPageBreak/>
        <w:t xml:space="preserve">Φράγμα Αμπελακίων </w:t>
      </w:r>
      <w:r w:rsidRPr="00AA5957">
        <w:rPr>
          <w:b/>
          <w:bCs/>
          <w:u w:val="single"/>
        </w:rPr>
        <w:t xml:space="preserve">(2,3 </w:t>
      </w:r>
      <w:r w:rsidRPr="00AA5957">
        <w:rPr>
          <w:b/>
          <w:bCs/>
          <w:u w:val="single"/>
          <w:lang w:val="en-US"/>
        </w:rPr>
        <w:t>hm</w:t>
      </w:r>
      <w:r w:rsidRPr="00AA5957">
        <w:rPr>
          <w:b/>
          <w:bCs/>
          <w:u w:val="single"/>
        </w:rPr>
        <w:t>3</w:t>
      </w:r>
      <w:r w:rsidRPr="00AA5957">
        <w:t>)</w:t>
      </w:r>
    </w:p>
    <w:p w14:paraId="4A7C880C" w14:textId="77777777" w:rsidR="00AA5957" w:rsidRPr="00AA5957" w:rsidRDefault="00AA5957" w:rsidP="00AA5957">
      <w:pPr>
        <w:numPr>
          <w:ilvl w:val="0"/>
          <w:numId w:val="4"/>
        </w:numPr>
      </w:pPr>
      <w:r w:rsidRPr="00AA5957">
        <w:rPr>
          <w:u w:val="single"/>
        </w:rPr>
        <w:t xml:space="preserve">Φράγμα </w:t>
      </w:r>
      <w:proofErr w:type="spellStart"/>
      <w:r w:rsidRPr="00AA5957">
        <w:rPr>
          <w:u w:val="single"/>
        </w:rPr>
        <w:t>Αγιοκάμπου</w:t>
      </w:r>
      <w:proofErr w:type="spellEnd"/>
      <w:r w:rsidRPr="00AA5957">
        <w:rPr>
          <w:u w:val="single"/>
        </w:rPr>
        <w:t xml:space="preserve"> </w:t>
      </w:r>
      <w:r w:rsidRPr="00AA5957">
        <w:rPr>
          <w:b/>
          <w:bCs/>
          <w:u w:val="single"/>
        </w:rPr>
        <w:t xml:space="preserve">(4,4 </w:t>
      </w:r>
      <w:r w:rsidRPr="00AA5957">
        <w:rPr>
          <w:b/>
          <w:bCs/>
          <w:u w:val="single"/>
          <w:lang w:val="en-US"/>
        </w:rPr>
        <w:t>hm</w:t>
      </w:r>
      <w:r w:rsidRPr="00AA5957">
        <w:rPr>
          <w:b/>
          <w:bCs/>
          <w:u w:val="single"/>
        </w:rPr>
        <w:t>3</w:t>
      </w:r>
      <w:r w:rsidRPr="00AA5957">
        <w:rPr>
          <w:u w:val="single"/>
        </w:rPr>
        <w:t xml:space="preserve">) </w:t>
      </w:r>
    </w:p>
    <w:p w14:paraId="267C1EE9" w14:textId="77777777" w:rsidR="00AA5957" w:rsidRPr="00AA5957" w:rsidRDefault="00AA5957" w:rsidP="00AA5957">
      <w:pPr>
        <w:numPr>
          <w:ilvl w:val="0"/>
          <w:numId w:val="4"/>
        </w:numPr>
      </w:pPr>
      <w:r w:rsidRPr="00AA5957">
        <w:rPr>
          <w:u w:val="single"/>
        </w:rPr>
        <w:t xml:space="preserve">Φράγμα </w:t>
      </w:r>
      <w:proofErr w:type="spellStart"/>
      <w:r w:rsidRPr="00AA5957">
        <w:rPr>
          <w:u w:val="single"/>
        </w:rPr>
        <w:t>Μπελμά</w:t>
      </w:r>
      <w:proofErr w:type="spellEnd"/>
      <w:r w:rsidRPr="00AA5957">
        <w:rPr>
          <w:u w:val="single"/>
        </w:rPr>
        <w:t xml:space="preserve"> </w:t>
      </w:r>
      <w:r w:rsidRPr="00AA5957">
        <w:rPr>
          <w:b/>
          <w:bCs/>
          <w:u w:val="single"/>
        </w:rPr>
        <w:t xml:space="preserve">(5 </w:t>
      </w:r>
      <w:r w:rsidRPr="00AA5957">
        <w:rPr>
          <w:b/>
          <w:bCs/>
          <w:u w:val="single"/>
          <w:lang w:val="en-US"/>
        </w:rPr>
        <w:t>hm</w:t>
      </w:r>
      <w:r w:rsidRPr="00AA5957">
        <w:rPr>
          <w:b/>
          <w:bCs/>
          <w:u w:val="single"/>
        </w:rPr>
        <w:t>3</w:t>
      </w:r>
      <w:r w:rsidRPr="00AA5957">
        <w:rPr>
          <w:u w:val="single"/>
        </w:rPr>
        <w:t xml:space="preserve">) </w:t>
      </w:r>
    </w:p>
    <w:p w14:paraId="02BA8F5D" w14:textId="77777777" w:rsidR="00AA5957" w:rsidRPr="00AA5957" w:rsidRDefault="00AA5957" w:rsidP="00AA5957">
      <w:pPr>
        <w:numPr>
          <w:ilvl w:val="0"/>
          <w:numId w:val="4"/>
        </w:numPr>
      </w:pPr>
      <w:r w:rsidRPr="00AA5957">
        <w:rPr>
          <w:u w:val="single"/>
        </w:rPr>
        <w:t xml:space="preserve">Ταμιευτήρας Ξεριά Αλμυρού </w:t>
      </w:r>
      <w:r w:rsidRPr="00AA5957">
        <w:rPr>
          <w:b/>
          <w:bCs/>
          <w:u w:val="single"/>
        </w:rPr>
        <w:t xml:space="preserve">(3,8 </w:t>
      </w:r>
      <w:r w:rsidRPr="00AA5957">
        <w:rPr>
          <w:b/>
          <w:bCs/>
          <w:u w:val="single"/>
          <w:lang w:val="en-US"/>
        </w:rPr>
        <w:t>hm</w:t>
      </w:r>
      <w:r w:rsidRPr="00AA5957">
        <w:rPr>
          <w:b/>
          <w:bCs/>
          <w:u w:val="single"/>
        </w:rPr>
        <w:t>3</w:t>
      </w:r>
      <w:r w:rsidRPr="00AA5957">
        <w:t xml:space="preserve">) </w:t>
      </w:r>
    </w:p>
    <w:p w14:paraId="0EEBB0FA" w14:textId="4A1A9789" w:rsidR="00AA5957" w:rsidRDefault="00AA5957" w:rsidP="00AA5957">
      <w:r w:rsidRPr="00AA5957">
        <w:t>Εκτιμώμενο κόστος 50 εκατ. €</w:t>
      </w:r>
    </w:p>
    <w:p w14:paraId="617ACD51" w14:textId="77777777" w:rsidR="00AA5957" w:rsidRPr="00AA5957" w:rsidRDefault="00AA5957" w:rsidP="00AA5957">
      <w:r w:rsidRPr="00AA5957">
        <w:rPr>
          <w:b/>
          <w:bCs/>
        </w:rPr>
        <w:t>3. Πρόσθετα έργα προβλεπόμενα στο ΣΔΛΑΠ (3η Δέσμη μέτρων)</w:t>
      </w:r>
    </w:p>
    <w:p w14:paraId="5032FBAB" w14:textId="77777777" w:rsidR="00AA5957" w:rsidRPr="00AA5957" w:rsidRDefault="00AA5957" w:rsidP="00AA5957">
      <w:r w:rsidRPr="00AA5957">
        <w:rPr>
          <w:b/>
          <w:bCs/>
          <w:u w:val="single"/>
        </w:rPr>
        <w:t xml:space="preserve">Δρομολογημένα έργα (Πύλη - </w:t>
      </w:r>
      <w:proofErr w:type="spellStart"/>
      <w:r w:rsidRPr="00AA5957">
        <w:rPr>
          <w:b/>
          <w:bCs/>
          <w:u w:val="single"/>
        </w:rPr>
        <w:t>Μουζάκι</w:t>
      </w:r>
      <w:proofErr w:type="spellEnd"/>
      <w:r w:rsidRPr="00AA5957">
        <w:rPr>
          <w:b/>
          <w:bCs/>
          <w:u w:val="single"/>
        </w:rPr>
        <w:t>)</w:t>
      </w:r>
      <w:r w:rsidRPr="00AA5957">
        <w:t xml:space="preserve">: Πρόκειται για έργα που άρχισαν πριν αρκετά χρόνια, υλοποιούνται με βραδείς ρυθμούς ή/και είναι στάσιμα (για διάφορους λόγους), άλλα που  θα συμβάλλουν στη μείωση του υδατικού ελλείμματος κατά σημαντικό ποσοστό </w:t>
      </w:r>
      <w:r w:rsidRPr="00AA5957">
        <w:rPr>
          <w:b/>
          <w:bCs/>
        </w:rPr>
        <w:t>(Εκτιμώμενο κόστος 250 εκ. €)</w:t>
      </w:r>
      <w:r w:rsidRPr="00AA5957">
        <w:t xml:space="preserve">.  </w:t>
      </w:r>
    </w:p>
    <w:p w14:paraId="4EEDA0B8" w14:textId="77777777" w:rsidR="00AA5957" w:rsidRPr="00AA5957" w:rsidRDefault="00AA5957" w:rsidP="00AA5957">
      <w:r w:rsidRPr="00AA5957">
        <w:rPr>
          <w:b/>
          <w:bCs/>
        </w:rPr>
        <w:t> </w:t>
      </w:r>
    </w:p>
    <w:p w14:paraId="0D3B8545" w14:textId="77777777" w:rsidR="00AA5957" w:rsidRPr="00AA5957" w:rsidRDefault="00AA5957" w:rsidP="00AA5957">
      <w:r w:rsidRPr="00AA5957">
        <w:rPr>
          <w:b/>
          <w:bCs/>
          <w:u w:val="single"/>
        </w:rPr>
        <w:t>Πρόσθετα περιφερειακά έργα</w:t>
      </w:r>
      <w:r w:rsidRPr="00AA5957">
        <w:rPr>
          <w:b/>
          <w:bCs/>
        </w:rPr>
        <w:t xml:space="preserve">: </w:t>
      </w:r>
      <w:r w:rsidRPr="00AA5957">
        <w:t>Πρόκειται για έργα καθόλα χρήσιμα, που όμως χαρακτηρίζονται από χαμηλό ή και μηδενικό βαθμό ωριμότητας (από πλευράς μελετών),  με άγνωστο ή/και πλασματικό προϋπολογισμό και άγνωστο χρόνο υλοποίησης αν δεν αλλάξει ριζικά το θεσμικό πλαίσιο υλοποίησής τους.</w:t>
      </w:r>
      <w:r w:rsidRPr="00AA5957">
        <w:rPr>
          <w:b/>
          <w:bCs/>
        </w:rPr>
        <w:t xml:space="preserve"> Μεταξύ αυτών το </w:t>
      </w:r>
      <w:r w:rsidRPr="00AA5957">
        <w:rPr>
          <w:b/>
          <w:bCs/>
          <w:u w:val="single"/>
        </w:rPr>
        <w:t xml:space="preserve">Φράγμα Ενιπέα Φαρσάλων ή </w:t>
      </w:r>
      <w:proofErr w:type="spellStart"/>
      <w:r w:rsidRPr="00AA5957">
        <w:rPr>
          <w:b/>
          <w:bCs/>
          <w:u w:val="single"/>
        </w:rPr>
        <w:t>Παλιοδερλί</w:t>
      </w:r>
      <w:proofErr w:type="spellEnd"/>
      <w:r w:rsidRPr="00AA5957">
        <w:rPr>
          <w:b/>
          <w:bCs/>
          <w:u w:val="single"/>
        </w:rPr>
        <w:t xml:space="preserve"> (50 </w:t>
      </w:r>
      <w:r w:rsidRPr="00AA5957">
        <w:rPr>
          <w:b/>
          <w:bCs/>
          <w:u w:val="single"/>
          <w:lang w:val="en-US"/>
        </w:rPr>
        <w:t>hm</w:t>
      </w:r>
      <w:r w:rsidRPr="00AA5957">
        <w:rPr>
          <w:b/>
          <w:bCs/>
          <w:u w:val="single"/>
        </w:rPr>
        <w:t>3) που ε</w:t>
      </w:r>
      <w:r w:rsidRPr="00AA5957">
        <w:rPr>
          <w:b/>
          <w:bCs/>
        </w:rPr>
        <w:t xml:space="preserve">ντάχθηκε  στο Ταμείο Ανάκαμψης (ΣΔΙΤ) και </w:t>
      </w:r>
      <w:r w:rsidRPr="00AA5957">
        <w:rPr>
          <w:b/>
          <w:bCs/>
          <w:i/>
          <w:iCs/>
        </w:rPr>
        <w:t>έχει πιθανότητες να κατασκευασθεί μέχρι το 2027 (Εκτιμώμενο κόστος 250 εκ. €).</w:t>
      </w:r>
    </w:p>
    <w:p w14:paraId="25C1440A" w14:textId="77777777" w:rsidR="00AA5957" w:rsidRPr="00AA5957" w:rsidRDefault="00AA5957" w:rsidP="00AA5957">
      <w:r w:rsidRPr="00AA5957">
        <w:t>Εκτιμώμενο συνολικό κόστος 500 εκ. €</w:t>
      </w:r>
    </w:p>
    <w:p w14:paraId="4B7C3E3E" w14:textId="77777777" w:rsidR="00D120D9" w:rsidRPr="00D120D9" w:rsidRDefault="00D120D9" w:rsidP="00D120D9">
      <w:r w:rsidRPr="00D120D9">
        <w:rPr>
          <w:b/>
          <w:bCs/>
        </w:rPr>
        <w:t xml:space="preserve">4. Έργα ορεινής </w:t>
      </w:r>
      <w:proofErr w:type="spellStart"/>
      <w:r w:rsidRPr="00D120D9">
        <w:rPr>
          <w:b/>
          <w:bCs/>
        </w:rPr>
        <w:t>υδρονομίας</w:t>
      </w:r>
      <w:proofErr w:type="spellEnd"/>
    </w:p>
    <w:p w14:paraId="316DA220" w14:textId="77777777" w:rsidR="00D120D9" w:rsidRPr="00D120D9" w:rsidRDefault="00D120D9" w:rsidP="00D120D9">
      <w:r w:rsidRPr="00D120D9">
        <w:t xml:space="preserve">Έργα που αφορούν την κατασκευή </w:t>
      </w:r>
      <w:r w:rsidRPr="00D120D9">
        <w:rPr>
          <w:b/>
          <w:bCs/>
        </w:rPr>
        <w:t>μικρών φραγμάτων ανάσχεσης ροής (</w:t>
      </w:r>
      <w:r w:rsidRPr="00D120D9">
        <w:rPr>
          <w:b/>
          <w:bCs/>
          <w:lang w:val="en-US"/>
        </w:rPr>
        <w:t>check</w:t>
      </w:r>
      <w:r w:rsidRPr="00D120D9">
        <w:rPr>
          <w:b/>
          <w:bCs/>
        </w:rPr>
        <w:t xml:space="preserve"> </w:t>
      </w:r>
      <w:r w:rsidRPr="00D120D9">
        <w:rPr>
          <w:b/>
          <w:bCs/>
          <w:lang w:val="en-US"/>
        </w:rPr>
        <w:t>dams</w:t>
      </w:r>
      <w:r w:rsidRPr="00D120D9">
        <w:rPr>
          <w:b/>
          <w:bCs/>
        </w:rPr>
        <w:t>)</w:t>
      </w:r>
      <w:r w:rsidRPr="00D120D9">
        <w:t xml:space="preserve"> για να αυξηθεί η </w:t>
      </w:r>
      <w:proofErr w:type="spellStart"/>
      <w:r w:rsidRPr="00D120D9">
        <w:t>κατείσδυση</w:t>
      </w:r>
      <w:proofErr w:type="spellEnd"/>
      <w:r w:rsidRPr="00D120D9">
        <w:t xml:space="preserve"> νερού στο έδαφος και ο εμπλουτισμός των υπογείων </w:t>
      </w:r>
      <w:proofErr w:type="spellStart"/>
      <w:r w:rsidRPr="00D120D9">
        <w:t>υδροφορέων</w:t>
      </w:r>
      <w:proofErr w:type="spellEnd"/>
      <w:r w:rsidRPr="00D120D9">
        <w:t xml:space="preserve">, έλεγχο διάβρωσης και </w:t>
      </w:r>
      <w:proofErr w:type="spellStart"/>
      <w:r w:rsidRPr="00D120D9">
        <w:t>αειφορική</w:t>
      </w:r>
      <w:proofErr w:type="spellEnd"/>
      <w:r w:rsidRPr="00D120D9">
        <w:t xml:space="preserve"> διαχείριση των δασών και της βιοποικιλότητας των ορεινών οικοσυστημάτων.</w:t>
      </w:r>
    </w:p>
    <w:p w14:paraId="55F16863" w14:textId="77777777" w:rsidR="00D120D9" w:rsidRPr="00D120D9" w:rsidRDefault="00D120D9" w:rsidP="00D120D9">
      <w:r w:rsidRPr="00D120D9">
        <w:t xml:space="preserve">Συνδυασμός με αναζήτηση καινοτόμων καλλιεργειών, με έμφαση σε δεντροκαλλιέργειες, αμπελοκαλλιέργειες (με ανασύσταση των γηγενών ποικιλιών), τα ΑΦΦ και τη μελισσοκομία για τη συγκράτηση των ορεινών πληθυσμών στον τόπο τους. </w:t>
      </w:r>
    </w:p>
    <w:p w14:paraId="293E71BD" w14:textId="77777777" w:rsidR="00D120D9" w:rsidRPr="00D120D9" w:rsidRDefault="00D120D9" w:rsidP="00D120D9">
      <w:r w:rsidRPr="00D120D9">
        <w:t>Εκτιμώμενο κόστος 500 εκ. €</w:t>
      </w:r>
    </w:p>
    <w:p w14:paraId="08E423AA" w14:textId="77777777" w:rsidR="00AA5957" w:rsidRPr="00AA5957" w:rsidRDefault="00AA5957" w:rsidP="00AA5957"/>
    <w:p w14:paraId="3AEE9280" w14:textId="77777777" w:rsidR="00AA5957" w:rsidRDefault="00AA5957"/>
    <w:p w14:paraId="0D4F168A" w14:textId="77777777" w:rsidR="00AA5957" w:rsidRDefault="00AA5957"/>
    <w:sectPr w:rsidR="00AA595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A1"/>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D218A"/>
    <w:multiLevelType w:val="hybridMultilevel"/>
    <w:tmpl w:val="A818093E"/>
    <w:lvl w:ilvl="0" w:tplc="FDE62D0E">
      <w:start w:val="1"/>
      <w:numFmt w:val="decimal"/>
      <w:lvlText w:val="%1."/>
      <w:lvlJc w:val="left"/>
      <w:pPr>
        <w:tabs>
          <w:tab w:val="num" w:pos="720"/>
        </w:tabs>
        <w:ind w:left="720" w:hanging="360"/>
      </w:pPr>
    </w:lvl>
    <w:lvl w:ilvl="1" w:tplc="CF5466EE" w:tentative="1">
      <w:start w:val="1"/>
      <w:numFmt w:val="decimal"/>
      <w:lvlText w:val="%2."/>
      <w:lvlJc w:val="left"/>
      <w:pPr>
        <w:tabs>
          <w:tab w:val="num" w:pos="1440"/>
        </w:tabs>
        <w:ind w:left="1440" w:hanging="360"/>
      </w:pPr>
    </w:lvl>
    <w:lvl w:ilvl="2" w:tplc="5276E304" w:tentative="1">
      <w:start w:val="1"/>
      <w:numFmt w:val="decimal"/>
      <w:lvlText w:val="%3."/>
      <w:lvlJc w:val="left"/>
      <w:pPr>
        <w:tabs>
          <w:tab w:val="num" w:pos="2160"/>
        </w:tabs>
        <w:ind w:left="2160" w:hanging="360"/>
      </w:pPr>
    </w:lvl>
    <w:lvl w:ilvl="3" w:tplc="9E00D106" w:tentative="1">
      <w:start w:val="1"/>
      <w:numFmt w:val="decimal"/>
      <w:lvlText w:val="%4."/>
      <w:lvlJc w:val="left"/>
      <w:pPr>
        <w:tabs>
          <w:tab w:val="num" w:pos="2880"/>
        </w:tabs>
        <w:ind w:left="2880" w:hanging="360"/>
      </w:pPr>
    </w:lvl>
    <w:lvl w:ilvl="4" w:tplc="5E347852" w:tentative="1">
      <w:start w:val="1"/>
      <w:numFmt w:val="decimal"/>
      <w:lvlText w:val="%5."/>
      <w:lvlJc w:val="left"/>
      <w:pPr>
        <w:tabs>
          <w:tab w:val="num" w:pos="3600"/>
        </w:tabs>
        <w:ind w:left="3600" w:hanging="360"/>
      </w:pPr>
    </w:lvl>
    <w:lvl w:ilvl="5" w:tplc="6B728096" w:tentative="1">
      <w:start w:val="1"/>
      <w:numFmt w:val="decimal"/>
      <w:lvlText w:val="%6."/>
      <w:lvlJc w:val="left"/>
      <w:pPr>
        <w:tabs>
          <w:tab w:val="num" w:pos="4320"/>
        </w:tabs>
        <w:ind w:left="4320" w:hanging="360"/>
      </w:pPr>
    </w:lvl>
    <w:lvl w:ilvl="6" w:tplc="6C903DE8" w:tentative="1">
      <w:start w:val="1"/>
      <w:numFmt w:val="decimal"/>
      <w:lvlText w:val="%7."/>
      <w:lvlJc w:val="left"/>
      <w:pPr>
        <w:tabs>
          <w:tab w:val="num" w:pos="5040"/>
        </w:tabs>
        <w:ind w:left="5040" w:hanging="360"/>
      </w:pPr>
    </w:lvl>
    <w:lvl w:ilvl="7" w:tplc="700E308A" w:tentative="1">
      <w:start w:val="1"/>
      <w:numFmt w:val="decimal"/>
      <w:lvlText w:val="%8."/>
      <w:lvlJc w:val="left"/>
      <w:pPr>
        <w:tabs>
          <w:tab w:val="num" w:pos="5760"/>
        </w:tabs>
        <w:ind w:left="5760" w:hanging="360"/>
      </w:pPr>
    </w:lvl>
    <w:lvl w:ilvl="8" w:tplc="8AAA46EC" w:tentative="1">
      <w:start w:val="1"/>
      <w:numFmt w:val="decimal"/>
      <w:lvlText w:val="%9."/>
      <w:lvlJc w:val="left"/>
      <w:pPr>
        <w:tabs>
          <w:tab w:val="num" w:pos="6480"/>
        </w:tabs>
        <w:ind w:left="6480" w:hanging="360"/>
      </w:pPr>
    </w:lvl>
  </w:abstractNum>
  <w:abstractNum w:abstractNumId="1" w15:restartNumberingAfterBreak="0">
    <w:nsid w:val="27B7511C"/>
    <w:multiLevelType w:val="hybridMultilevel"/>
    <w:tmpl w:val="C9A42D0A"/>
    <w:lvl w:ilvl="0" w:tplc="22C6861A">
      <w:start w:val="1"/>
      <w:numFmt w:val="bullet"/>
      <w:lvlText w:val=""/>
      <w:lvlJc w:val="left"/>
      <w:pPr>
        <w:tabs>
          <w:tab w:val="num" w:pos="720"/>
        </w:tabs>
        <w:ind w:left="720" w:hanging="360"/>
      </w:pPr>
      <w:rPr>
        <w:rFonts w:ascii="Wingdings" w:hAnsi="Wingdings" w:hint="default"/>
      </w:rPr>
    </w:lvl>
    <w:lvl w:ilvl="1" w:tplc="2ADEDA6E" w:tentative="1">
      <w:start w:val="1"/>
      <w:numFmt w:val="bullet"/>
      <w:lvlText w:val=""/>
      <w:lvlJc w:val="left"/>
      <w:pPr>
        <w:tabs>
          <w:tab w:val="num" w:pos="1440"/>
        </w:tabs>
        <w:ind w:left="1440" w:hanging="360"/>
      </w:pPr>
      <w:rPr>
        <w:rFonts w:ascii="Wingdings" w:hAnsi="Wingdings" w:hint="default"/>
      </w:rPr>
    </w:lvl>
    <w:lvl w:ilvl="2" w:tplc="54F24276" w:tentative="1">
      <w:start w:val="1"/>
      <w:numFmt w:val="bullet"/>
      <w:lvlText w:val=""/>
      <w:lvlJc w:val="left"/>
      <w:pPr>
        <w:tabs>
          <w:tab w:val="num" w:pos="2160"/>
        </w:tabs>
        <w:ind w:left="2160" w:hanging="360"/>
      </w:pPr>
      <w:rPr>
        <w:rFonts w:ascii="Wingdings" w:hAnsi="Wingdings" w:hint="default"/>
      </w:rPr>
    </w:lvl>
    <w:lvl w:ilvl="3" w:tplc="3880EEC0" w:tentative="1">
      <w:start w:val="1"/>
      <w:numFmt w:val="bullet"/>
      <w:lvlText w:val=""/>
      <w:lvlJc w:val="left"/>
      <w:pPr>
        <w:tabs>
          <w:tab w:val="num" w:pos="2880"/>
        </w:tabs>
        <w:ind w:left="2880" w:hanging="360"/>
      </w:pPr>
      <w:rPr>
        <w:rFonts w:ascii="Wingdings" w:hAnsi="Wingdings" w:hint="default"/>
      </w:rPr>
    </w:lvl>
    <w:lvl w:ilvl="4" w:tplc="F484290A" w:tentative="1">
      <w:start w:val="1"/>
      <w:numFmt w:val="bullet"/>
      <w:lvlText w:val=""/>
      <w:lvlJc w:val="left"/>
      <w:pPr>
        <w:tabs>
          <w:tab w:val="num" w:pos="3600"/>
        </w:tabs>
        <w:ind w:left="3600" w:hanging="360"/>
      </w:pPr>
      <w:rPr>
        <w:rFonts w:ascii="Wingdings" w:hAnsi="Wingdings" w:hint="default"/>
      </w:rPr>
    </w:lvl>
    <w:lvl w:ilvl="5" w:tplc="A88230B6" w:tentative="1">
      <w:start w:val="1"/>
      <w:numFmt w:val="bullet"/>
      <w:lvlText w:val=""/>
      <w:lvlJc w:val="left"/>
      <w:pPr>
        <w:tabs>
          <w:tab w:val="num" w:pos="4320"/>
        </w:tabs>
        <w:ind w:left="4320" w:hanging="360"/>
      </w:pPr>
      <w:rPr>
        <w:rFonts w:ascii="Wingdings" w:hAnsi="Wingdings" w:hint="default"/>
      </w:rPr>
    </w:lvl>
    <w:lvl w:ilvl="6" w:tplc="1262B830" w:tentative="1">
      <w:start w:val="1"/>
      <w:numFmt w:val="bullet"/>
      <w:lvlText w:val=""/>
      <w:lvlJc w:val="left"/>
      <w:pPr>
        <w:tabs>
          <w:tab w:val="num" w:pos="5040"/>
        </w:tabs>
        <w:ind w:left="5040" w:hanging="360"/>
      </w:pPr>
      <w:rPr>
        <w:rFonts w:ascii="Wingdings" w:hAnsi="Wingdings" w:hint="default"/>
      </w:rPr>
    </w:lvl>
    <w:lvl w:ilvl="7" w:tplc="78B2E780" w:tentative="1">
      <w:start w:val="1"/>
      <w:numFmt w:val="bullet"/>
      <w:lvlText w:val=""/>
      <w:lvlJc w:val="left"/>
      <w:pPr>
        <w:tabs>
          <w:tab w:val="num" w:pos="5760"/>
        </w:tabs>
        <w:ind w:left="5760" w:hanging="360"/>
      </w:pPr>
      <w:rPr>
        <w:rFonts w:ascii="Wingdings" w:hAnsi="Wingdings" w:hint="default"/>
      </w:rPr>
    </w:lvl>
    <w:lvl w:ilvl="8" w:tplc="D888961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E50D7B"/>
    <w:multiLevelType w:val="hybridMultilevel"/>
    <w:tmpl w:val="C792B71C"/>
    <w:lvl w:ilvl="0" w:tplc="50FAF426">
      <w:start w:val="1"/>
      <w:numFmt w:val="bullet"/>
      <w:lvlText w:val=""/>
      <w:lvlJc w:val="left"/>
      <w:pPr>
        <w:tabs>
          <w:tab w:val="num" w:pos="720"/>
        </w:tabs>
        <w:ind w:left="720" w:hanging="360"/>
      </w:pPr>
      <w:rPr>
        <w:rFonts w:ascii="Wingdings" w:hAnsi="Wingdings" w:hint="default"/>
      </w:rPr>
    </w:lvl>
    <w:lvl w:ilvl="1" w:tplc="DDEE72F6" w:tentative="1">
      <w:start w:val="1"/>
      <w:numFmt w:val="bullet"/>
      <w:lvlText w:val=""/>
      <w:lvlJc w:val="left"/>
      <w:pPr>
        <w:tabs>
          <w:tab w:val="num" w:pos="1440"/>
        </w:tabs>
        <w:ind w:left="1440" w:hanging="360"/>
      </w:pPr>
      <w:rPr>
        <w:rFonts w:ascii="Wingdings" w:hAnsi="Wingdings" w:hint="default"/>
      </w:rPr>
    </w:lvl>
    <w:lvl w:ilvl="2" w:tplc="AC6887A6" w:tentative="1">
      <w:start w:val="1"/>
      <w:numFmt w:val="bullet"/>
      <w:lvlText w:val=""/>
      <w:lvlJc w:val="left"/>
      <w:pPr>
        <w:tabs>
          <w:tab w:val="num" w:pos="2160"/>
        </w:tabs>
        <w:ind w:left="2160" w:hanging="360"/>
      </w:pPr>
      <w:rPr>
        <w:rFonts w:ascii="Wingdings" w:hAnsi="Wingdings" w:hint="default"/>
      </w:rPr>
    </w:lvl>
    <w:lvl w:ilvl="3" w:tplc="66565668" w:tentative="1">
      <w:start w:val="1"/>
      <w:numFmt w:val="bullet"/>
      <w:lvlText w:val=""/>
      <w:lvlJc w:val="left"/>
      <w:pPr>
        <w:tabs>
          <w:tab w:val="num" w:pos="2880"/>
        </w:tabs>
        <w:ind w:left="2880" w:hanging="360"/>
      </w:pPr>
      <w:rPr>
        <w:rFonts w:ascii="Wingdings" w:hAnsi="Wingdings" w:hint="default"/>
      </w:rPr>
    </w:lvl>
    <w:lvl w:ilvl="4" w:tplc="248A1E02" w:tentative="1">
      <w:start w:val="1"/>
      <w:numFmt w:val="bullet"/>
      <w:lvlText w:val=""/>
      <w:lvlJc w:val="left"/>
      <w:pPr>
        <w:tabs>
          <w:tab w:val="num" w:pos="3600"/>
        </w:tabs>
        <w:ind w:left="3600" w:hanging="360"/>
      </w:pPr>
      <w:rPr>
        <w:rFonts w:ascii="Wingdings" w:hAnsi="Wingdings" w:hint="default"/>
      </w:rPr>
    </w:lvl>
    <w:lvl w:ilvl="5" w:tplc="9C002718" w:tentative="1">
      <w:start w:val="1"/>
      <w:numFmt w:val="bullet"/>
      <w:lvlText w:val=""/>
      <w:lvlJc w:val="left"/>
      <w:pPr>
        <w:tabs>
          <w:tab w:val="num" w:pos="4320"/>
        </w:tabs>
        <w:ind w:left="4320" w:hanging="360"/>
      </w:pPr>
      <w:rPr>
        <w:rFonts w:ascii="Wingdings" w:hAnsi="Wingdings" w:hint="default"/>
      </w:rPr>
    </w:lvl>
    <w:lvl w:ilvl="6" w:tplc="235CF306" w:tentative="1">
      <w:start w:val="1"/>
      <w:numFmt w:val="bullet"/>
      <w:lvlText w:val=""/>
      <w:lvlJc w:val="left"/>
      <w:pPr>
        <w:tabs>
          <w:tab w:val="num" w:pos="5040"/>
        </w:tabs>
        <w:ind w:left="5040" w:hanging="360"/>
      </w:pPr>
      <w:rPr>
        <w:rFonts w:ascii="Wingdings" w:hAnsi="Wingdings" w:hint="default"/>
      </w:rPr>
    </w:lvl>
    <w:lvl w:ilvl="7" w:tplc="E0AE341A" w:tentative="1">
      <w:start w:val="1"/>
      <w:numFmt w:val="bullet"/>
      <w:lvlText w:val=""/>
      <w:lvlJc w:val="left"/>
      <w:pPr>
        <w:tabs>
          <w:tab w:val="num" w:pos="5760"/>
        </w:tabs>
        <w:ind w:left="5760" w:hanging="360"/>
      </w:pPr>
      <w:rPr>
        <w:rFonts w:ascii="Wingdings" w:hAnsi="Wingdings" w:hint="default"/>
      </w:rPr>
    </w:lvl>
    <w:lvl w:ilvl="8" w:tplc="3C2A828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AE5985"/>
    <w:multiLevelType w:val="hybridMultilevel"/>
    <w:tmpl w:val="F97C8EE2"/>
    <w:lvl w:ilvl="0" w:tplc="F712113A">
      <w:start w:val="1"/>
      <w:numFmt w:val="bullet"/>
      <w:lvlText w:val="•"/>
      <w:lvlJc w:val="left"/>
      <w:pPr>
        <w:tabs>
          <w:tab w:val="num" w:pos="720"/>
        </w:tabs>
        <w:ind w:left="720" w:hanging="360"/>
      </w:pPr>
      <w:rPr>
        <w:rFonts w:ascii="Arial" w:hAnsi="Arial" w:hint="default"/>
      </w:rPr>
    </w:lvl>
    <w:lvl w:ilvl="1" w:tplc="1A4AEA48" w:tentative="1">
      <w:start w:val="1"/>
      <w:numFmt w:val="bullet"/>
      <w:lvlText w:val="•"/>
      <w:lvlJc w:val="left"/>
      <w:pPr>
        <w:tabs>
          <w:tab w:val="num" w:pos="1440"/>
        </w:tabs>
        <w:ind w:left="1440" w:hanging="360"/>
      </w:pPr>
      <w:rPr>
        <w:rFonts w:ascii="Arial" w:hAnsi="Arial" w:hint="default"/>
      </w:rPr>
    </w:lvl>
    <w:lvl w:ilvl="2" w:tplc="837A7E22" w:tentative="1">
      <w:start w:val="1"/>
      <w:numFmt w:val="bullet"/>
      <w:lvlText w:val="•"/>
      <w:lvlJc w:val="left"/>
      <w:pPr>
        <w:tabs>
          <w:tab w:val="num" w:pos="2160"/>
        </w:tabs>
        <w:ind w:left="2160" w:hanging="360"/>
      </w:pPr>
      <w:rPr>
        <w:rFonts w:ascii="Arial" w:hAnsi="Arial" w:hint="default"/>
      </w:rPr>
    </w:lvl>
    <w:lvl w:ilvl="3" w:tplc="3E443262" w:tentative="1">
      <w:start w:val="1"/>
      <w:numFmt w:val="bullet"/>
      <w:lvlText w:val="•"/>
      <w:lvlJc w:val="left"/>
      <w:pPr>
        <w:tabs>
          <w:tab w:val="num" w:pos="2880"/>
        </w:tabs>
        <w:ind w:left="2880" w:hanging="360"/>
      </w:pPr>
      <w:rPr>
        <w:rFonts w:ascii="Arial" w:hAnsi="Arial" w:hint="default"/>
      </w:rPr>
    </w:lvl>
    <w:lvl w:ilvl="4" w:tplc="546ADE08" w:tentative="1">
      <w:start w:val="1"/>
      <w:numFmt w:val="bullet"/>
      <w:lvlText w:val="•"/>
      <w:lvlJc w:val="left"/>
      <w:pPr>
        <w:tabs>
          <w:tab w:val="num" w:pos="3600"/>
        </w:tabs>
        <w:ind w:left="3600" w:hanging="360"/>
      </w:pPr>
      <w:rPr>
        <w:rFonts w:ascii="Arial" w:hAnsi="Arial" w:hint="default"/>
      </w:rPr>
    </w:lvl>
    <w:lvl w:ilvl="5" w:tplc="664247F0" w:tentative="1">
      <w:start w:val="1"/>
      <w:numFmt w:val="bullet"/>
      <w:lvlText w:val="•"/>
      <w:lvlJc w:val="left"/>
      <w:pPr>
        <w:tabs>
          <w:tab w:val="num" w:pos="4320"/>
        </w:tabs>
        <w:ind w:left="4320" w:hanging="360"/>
      </w:pPr>
      <w:rPr>
        <w:rFonts w:ascii="Arial" w:hAnsi="Arial" w:hint="default"/>
      </w:rPr>
    </w:lvl>
    <w:lvl w:ilvl="6" w:tplc="39EA2496" w:tentative="1">
      <w:start w:val="1"/>
      <w:numFmt w:val="bullet"/>
      <w:lvlText w:val="•"/>
      <w:lvlJc w:val="left"/>
      <w:pPr>
        <w:tabs>
          <w:tab w:val="num" w:pos="5040"/>
        </w:tabs>
        <w:ind w:left="5040" w:hanging="360"/>
      </w:pPr>
      <w:rPr>
        <w:rFonts w:ascii="Arial" w:hAnsi="Arial" w:hint="default"/>
      </w:rPr>
    </w:lvl>
    <w:lvl w:ilvl="7" w:tplc="0EC029DC" w:tentative="1">
      <w:start w:val="1"/>
      <w:numFmt w:val="bullet"/>
      <w:lvlText w:val="•"/>
      <w:lvlJc w:val="left"/>
      <w:pPr>
        <w:tabs>
          <w:tab w:val="num" w:pos="5760"/>
        </w:tabs>
        <w:ind w:left="5760" w:hanging="360"/>
      </w:pPr>
      <w:rPr>
        <w:rFonts w:ascii="Arial" w:hAnsi="Arial" w:hint="default"/>
      </w:rPr>
    </w:lvl>
    <w:lvl w:ilvl="8" w:tplc="2A0EC010" w:tentative="1">
      <w:start w:val="1"/>
      <w:numFmt w:val="bullet"/>
      <w:lvlText w:val="•"/>
      <w:lvlJc w:val="left"/>
      <w:pPr>
        <w:tabs>
          <w:tab w:val="num" w:pos="6480"/>
        </w:tabs>
        <w:ind w:left="6480" w:hanging="360"/>
      </w:pPr>
      <w:rPr>
        <w:rFonts w:ascii="Arial" w:hAnsi="Arial" w:hint="default"/>
      </w:rPr>
    </w:lvl>
  </w:abstractNum>
  <w:num w:numId="1" w16cid:durableId="559248684">
    <w:abstractNumId w:val="0"/>
  </w:num>
  <w:num w:numId="2" w16cid:durableId="1761441692">
    <w:abstractNumId w:val="2"/>
  </w:num>
  <w:num w:numId="3" w16cid:durableId="1703554946">
    <w:abstractNumId w:val="3"/>
  </w:num>
  <w:num w:numId="4" w16cid:durableId="952395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305"/>
    <w:rsid w:val="005436B1"/>
    <w:rsid w:val="00733023"/>
    <w:rsid w:val="00901E42"/>
    <w:rsid w:val="00AA5957"/>
    <w:rsid w:val="00C00305"/>
    <w:rsid w:val="00CC3902"/>
    <w:rsid w:val="00CF0C01"/>
    <w:rsid w:val="00D120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D567"/>
  <w15:chartTrackingRefBased/>
  <w15:docId w15:val="{004EBB52-4EF6-4914-8579-F52DCE79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003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003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0030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0030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0030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0030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0030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0030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0030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0030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0030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0030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0030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0030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0030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0030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0030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00305"/>
    <w:rPr>
      <w:rFonts w:eastAsiaTheme="majorEastAsia" w:cstheme="majorBidi"/>
      <w:color w:val="272727" w:themeColor="text1" w:themeTint="D8"/>
    </w:rPr>
  </w:style>
  <w:style w:type="paragraph" w:styleId="a3">
    <w:name w:val="Title"/>
    <w:basedOn w:val="a"/>
    <w:next w:val="a"/>
    <w:link w:val="Char"/>
    <w:uiPriority w:val="10"/>
    <w:qFormat/>
    <w:rsid w:val="00C003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0030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0030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0030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00305"/>
    <w:pPr>
      <w:spacing w:before="160"/>
      <w:jc w:val="center"/>
    </w:pPr>
    <w:rPr>
      <w:i/>
      <w:iCs/>
      <w:color w:val="404040" w:themeColor="text1" w:themeTint="BF"/>
    </w:rPr>
  </w:style>
  <w:style w:type="character" w:customStyle="1" w:styleId="Char1">
    <w:name w:val="Απόσπασμα Char"/>
    <w:basedOn w:val="a0"/>
    <w:link w:val="a5"/>
    <w:uiPriority w:val="29"/>
    <w:rsid w:val="00C00305"/>
    <w:rPr>
      <w:i/>
      <w:iCs/>
      <w:color w:val="404040" w:themeColor="text1" w:themeTint="BF"/>
    </w:rPr>
  </w:style>
  <w:style w:type="paragraph" w:styleId="a6">
    <w:name w:val="List Paragraph"/>
    <w:basedOn w:val="a"/>
    <w:uiPriority w:val="34"/>
    <w:qFormat/>
    <w:rsid w:val="00C00305"/>
    <w:pPr>
      <w:ind w:left="720"/>
      <w:contextualSpacing/>
    </w:pPr>
  </w:style>
  <w:style w:type="character" w:styleId="a7">
    <w:name w:val="Intense Emphasis"/>
    <w:basedOn w:val="a0"/>
    <w:uiPriority w:val="21"/>
    <w:qFormat/>
    <w:rsid w:val="00C00305"/>
    <w:rPr>
      <w:i/>
      <w:iCs/>
      <w:color w:val="0F4761" w:themeColor="accent1" w:themeShade="BF"/>
    </w:rPr>
  </w:style>
  <w:style w:type="paragraph" w:styleId="a8">
    <w:name w:val="Intense Quote"/>
    <w:basedOn w:val="a"/>
    <w:next w:val="a"/>
    <w:link w:val="Char2"/>
    <w:uiPriority w:val="30"/>
    <w:qFormat/>
    <w:rsid w:val="00C003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00305"/>
    <w:rPr>
      <w:i/>
      <w:iCs/>
      <w:color w:val="0F4761" w:themeColor="accent1" w:themeShade="BF"/>
    </w:rPr>
  </w:style>
  <w:style w:type="character" w:styleId="a9">
    <w:name w:val="Intense Reference"/>
    <w:basedOn w:val="a0"/>
    <w:uiPriority w:val="32"/>
    <w:qFormat/>
    <w:rsid w:val="00C003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6511">
      <w:bodyDiv w:val="1"/>
      <w:marLeft w:val="0"/>
      <w:marRight w:val="0"/>
      <w:marTop w:val="0"/>
      <w:marBottom w:val="0"/>
      <w:divBdr>
        <w:top w:val="none" w:sz="0" w:space="0" w:color="auto"/>
        <w:left w:val="none" w:sz="0" w:space="0" w:color="auto"/>
        <w:bottom w:val="none" w:sz="0" w:space="0" w:color="auto"/>
        <w:right w:val="none" w:sz="0" w:space="0" w:color="auto"/>
      </w:divBdr>
    </w:div>
    <w:div w:id="239602271">
      <w:bodyDiv w:val="1"/>
      <w:marLeft w:val="0"/>
      <w:marRight w:val="0"/>
      <w:marTop w:val="0"/>
      <w:marBottom w:val="0"/>
      <w:divBdr>
        <w:top w:val="none" w:sz="0" w:space="0" w:color="auto"/>
        <w:left w:val="none" w:sz="0" w:space="0" w:color="auto"/>
        <w:bottom w:val="none" w:sz="0" w:space="0" w:color="auto"/>
        <w:right w:val="none" w:sz="0" w:space="0" w:color="auto"/>
      </w:divBdr>
    </w:div>
    <w:div w:id="251938362">
      <w:bodyDiv w:val="1"/>
      <w:marLeft w:val="0"/>
      <w:marRight w:val="0"/>
      <w:marTop w:val="0"/>
      <w:marBottom w:val="0"/>
      <w:divBdr>
        <w:top w:val="none" w:sz="0" w:space="0" w:color="auto"/>
        <w:left w:val="none" w:sz="0" w:space="0" w:color="auto"/>
        <w:bottom w:val="none" w:sz="0" w:space="0" w:color="auto"/>
        <w:right w:val="none" w:sz="0" w:space="0" w:color="auto"/>
      </w:divBdr>
    </w:div>
    <w:div w:id="263733351">
      <w:bodyDiv w:val="1"/>
      <w:marLeft w:val="0"/>
      <w:marRight w:val="0"/>
      <w:marTop w:val="0"/>
      <w:marBottom w:val="0"/>
      <w:divBdr>
        <w:top w:val="none" w:sz="0" w:space="0" w:color="auto"/>
        <w:left w:val="none" w:sz="0" w:space="0" w:color="auto"/>
        <w:bottom w:val="none" w:sz="0" w:space="0" w:color="auto"/>
        <w:right w:val="none" w:sz="0" w:space="0" w:color="auto"/>
      </w:divBdr>
    </w:div>
    <w:div w:id="590087315">
      <w:bodyDiv w:val="1"/>
      <w:marLeft w:val="0"/>
      <w:marRight w:val="0"/>
      <w:marTop w:val="0"/>
      <w:marBottom w:val="0"/>
      <w:divBdr>
        <w:top w:val="none" w:sz="0" w:space="0" w:color="auto"/>
        <w:left w:val="none" w:sz="0" w:space="0" w:color="auto"/>
        <w:bottom w:val="none" w:sz="0" w:space="0" w:color="auto"/>
        <w:right w:val="none" w:sz="0" w:space="0" w:color="auto"/>
      </w:divBdr>
    </w:div>
    <w:div w:id="675041231">
      <w:bodyDiv w:val="1"/>
      <w:marLeft w:val="0"/>
      <w:marRight w:val="0"/>
      <w:marTop w:val="0"/>
      <w:marBottom w:val="0"/>
      <w:divBdr>
        <w:top w:val="none" w:sz="0" w:space="0" w:color="auto"/>
        <w:left w:val="none" w:sz="0" w:space="0" w:color="auto"/>
        <w:bottom w:val="none" w:sz="0" w:space="0" w:color="auto"/>
        <w:right w:val="none" w:sz="0" w:space="0" w:color="auto"/>
      </w:divBdr>
    </w:div>
    <w:div w:id="710035292">
      <w:bodyDiv w:val="1"/>
      <w:marLeft w:val="0"/>
      <w:marRight w:val="0"/>
      <w:marTop w:val="0"/>
      <w:marBottom w:val="0"/>
      <w:divBdr>
        <w:top w:val="none" w:sz="0" w:space="0" w:color="auto"/>
        <w:left w:val="none" w:sz="0" w:space="0" w:color="auto"/>
        <w:bottom w:val="none" w:sz="0" w:space="0" w:color="auto"/>
        <w:right w:val="none" w:sz="0" w:space="0" w:color="auto"/>
      </w:divBdr>
      <w:divsChild>
        <w:div w:id="1241523646">
          <w:marLeft w:val="547"/>
          <w:marRight w:val="0"/>
          <w:marTop w:val="0"/>
          <w:marBottom w:val="120"/>
          <w:divBdr>
            <w:top w:val="none" w:sz="0" w:space="0" w:color="auto"/>
            <w:left w:val="none" w:sz="0" w:space="0" w:color="auto"/>
            <w:bottom w:val="none" w:sz="0" w:space="0" w:color="auto"/>
            <w:right w:val="none" w:sz="0" w:space="0" w:color="auto"/>
          </w:divBdr>
        </w:div>
        <w:div w:id="849029274">
          <w:marLeft w:val="547"/>
          <w:marRight w:val="0"/>
          <w:marTop w:val="0"/>
          <w:marBottom w:val="120"/>
          <w:divBdr>
            <w:top w:val="none" w:sz="0" w:space="0" w:color="auto"/>
            <w:left w:val="none" w:sz="0" w:space="0" w:color="auto"/>
            <w:bottom w:val="none" w:sz="0" w:space="0" w:color="auto"/>
            <w:right w:val="none" w:sz="0" w:space="0" w:color="auto"/>
          </w:divBdr>
        </w:div>
        <w:div w:id="532156176">
          <w:marLeft w:val="547"/>
          <w:marRight w:val="0"/>
          <w:marTop w:val="0"/>
          <w:marBottom w:val="120"/>
          <w:divBdr>
            <w:top w:val="none" w:sz="0" w:space="0" w:color="auto"/>
            <w:left w:val="none" w:sz="0" w:space="0" w:color="auto"/>
            <w:bottom w:val="none" w:sz="0" w:space="0" w:color="auto"/>
            <w:right w:val="none" w:sz="0" w:space="0" w:color="auto"/>
          </w:divBdr>
        </w:div>
        <w:div w:id="1933933521">
          <w:marLeft w:val="547"/>
          <w:marRight w:val="0"/>
          <w:marTop w:val="0"/>
          <w:marBottom w:val="120"/>
          <w:divBdr>
            <w:top w:val="none" w:sz="0" w:space="0" w:color="auto"/>
            <w:left w:val="none" w:sz="0" w:space="0" w:color="auto"/>
            <w:bottom w:val="none" w:sz="0" w:space="0" w:color="auto"/>
            <w:right w:val="none" w:sz="0" w:space="0" w:color="auto"/>
          </w:divBdr>
        </w:div>
      </w:divsChild>
    </w:div>
    <w:div w:id="1324504432">
      <w:bodyDiv w:val="1"/>
      <w:marLeft w:val="0"/>
      <w:marRight w:val="0"/>
      <w:marTop w:val="0"/>
      <w:marBottom w:val="0"/>
      <w:divBdr>
        <w:top w:val="none" w:sz="0" w:space="0" w:color="auto"/>
        <w:left w:val="none" w:sz="0" w:space="0" w:color="auto"/>
        <w:bottom w:val="none" w:sz="0" w:space="0" w:color="auto"/>
        <w:right w:val="none" w:sz="0" w:space="0" w:color="auto"/>
      </w:divBdr>
    </w:div>
    <w:div w:id="1380397318">
      <w:bodyDiv w:val="1"/>
      <w:marLeft w:val="0"/>
      <w:marRight w:val="0"/>
      <w:marTop w:val="0"/>
      <w:marBottom w:val="0"/>
      <w:divBdr>
        <w:top w:val="none" w:sz="0" w:space="0" w:color="auto"/>
        <w:left w:val="none" w:sz="0" w:space="0" w:color="auto"/>
        <w:bottom w:val="none" w:sz="0" w:space="0" w:color="auto"/>
        <w:right w:val="none" w:sz="0" w:space="0" w:color="auto"/>
      </w:divBdr>
      <w:divsChild>
        <w:div w:id="1293827164">
          <w:marLeft w:val="547"/>
          <w:marRight w:val="0"/>
          <w:marTop w:val="0"/>
          <w:marBottom w:val="120"/>
          <w:divBdr>
            <w:top w:val="none" w:sz="0" w:space="0" w:color="auto"/>
            <w:left w:val="none" w:sz="0" w:space="0" w:color="auto"/>
            <w:bottom w:val="none" w:sz="0" w:space="0" w:color="auto"/>
            <w:right w:val="none" w:sz="0" w:space="0" w:color="auto"/>
          </w:divBdr>
        </w:div>
        <w:div w:id="1794135873">
          <w:marLeft w:val="547"/>
          <w:marRight w:val="0"/>
          <w:marTop w:val="0"/>
          <w:marBottom w:val="120"/>
          <w:divBdr>
            <w:top w:val="none" w:sz="0" w:space="0" w:color="auto"/>
            <w:left w:val="none" w:sz="0" w:space="0" w:color="auto"/>
            <w:bottom w:val="none" w:sz="0" w:space="0" w:color="auto"/>
            <w:right w:val="none" w:sz="0" w:space="0" w:color="auto"/>
          </w:divBdr>
        </w:div>
        <w:div w:id="2072069457">
          <w:marLeft w:val="547"/>
          <w:marRight w:val="0"/>
          <w:marTop w:val="0"/>
          <w:marBottom w:val="120"/>
          <w:divBdr>
            <w:top w:val="none" w:sz="0" w:space="0" w:color="auto"/>
            <w:left w:val="none" w:sz="0" w:space="0" w:color="auto"/>
            <w:bottom w:val="none" w:sz="0" w:space="0" w:color="auto"/>
            <w:right w:val="none" w:sz="0" w:space="0" w:color="auto"/>
          </w:divBdr>
        </w:div>
        <w:div w:id="1465540510">
          <w:marLeft w:val="547"/>
          <w:marRight w:val="0"/>
          <w:marTop w:val="0"/>
          <w:marBottom w:val="120"/>
          <w:divBdr>
            <w:top w:val="none" w:sz="0" w:space="0" w:color="auto"/>
            <w:left w:val="none" w:sz="0" w:space="0" w:color="auto"/>
            <w:bottom w:val="none" w:sz="0" w:space="0" w:color="auto"/>
            <w:right w:val="none" w:sz="0" w:space="0" w:color="auto"/>
          </w:divBdr>
        </w:div>
      </w:divsChild>
    </w:div>
    <w:div w:id="1483347321">
      <w:bodyDiv w:val="1"/>
      <w:marLeft w:val="0"/>
      <w:marRight w:val="0"/>
      <w:marTop w:val="0"/>
      <w:marBottom w:val="0"/>
      <w:divBdr>
        <w:top w:val="none" w:sz="0" w:space="0" w:color="auto"/>
        <w:left w:val="none" w:sz="0" w:space="0" w:color="auto"/>
        <w:bottom w:val="none" w:sz="0" w:space="0" w:color="auto"/>
        <w:right w:val="none" w:sz="0" w:space="0" w:color="auto"/>
      </w:divBdr>
    </w:div>
    <w:div w:id="1509053074">
      <w:bodyDiv w:val="1"/>
      <w:marLeft w:val="0"/>
      <w:marRight w:val="0"/>
      <w:marTop w:val="0"/>
      <w:marBottom w:val="0"/>
      <w:divBdr>
        <w:top w:val="none" w:sz="0" w:space="0" w:color="auto"/>
        <w:left w:val="none" w:sz="0" w:space="0" w:color="auto"/>
        <w:bottom w:val="none" w:sz="0" w:space="0" w:color="auto"/>
        <w:right w:val="none" w:sz="0" w:space="0" w:color="auto"/>
      </w:divBdr>
    </w:div>
    <w:div w:id="1612130525">
      <w:bodyDiv w:val="1"/>
      <w:marLeft w:val="0"/>
      <w:marRight w:val="0"/>
      <w:marTop w:val="0"/>
      <w:marBottom w:val="0"/>
      <w:divBdr>
        <w:top w:val="none" w:sz="0" w:space="0" w:color="auto"/>
        <w:left w:val="none" w:sz="0" w:space="0" w:color="auto"/>
        <w:bottom w:val="none" w:sz="0" w:space="0" w:color="auto"/>
        <w:right w:val="none" w:sz="0" w:space="0" w:color="auto"/>
      </w:divBdr>
      <w:divsChild>
        <w:div w:id="613220525">
          <w:marLeft w:val="734"/>
          <w:marRight w:val="0"/>
          <w:marTop w:val="0"/>
          <w:marBottom w:val="0"/>
          <w:divBdr>
            <w:top w:val="none" w:sz="0" w:space="0" w:color="auto"/>
            <w:left w:val="none" w:sz="0" w:space="0" w:color="auto"/>
            <w:bottom w:val="none" w:sz="0" w:space="0" w:color="auto"/>
            <w:right w:val="none" w:sz="0" w:space="0" w:color="auto"/>
          </w:divBdr>
        </w:div>
        <w:div w:id="1620606875">
          <w:marLeft w:val="734"/>
          <w:marRight w:val="0"/>
          <w:marTop w:val="0"/>
          <w:marBottom w:val="0"/>
          <w:divBdr>
            <w:top w:val="none" w:sz="0" w:space="0" w:color="auto"/>
            <w:left w:val="none" w:sz="0" w:space="0" w:color="auto"/>
            <w:bottom w:val="none" w:sz="0" w:space="0" w:color="auto"/>
            <w:right w:val="none" w:sz="0" w:space="0" w:color="auto"/>
          </w:divBdr>
        </w:div>
        <w:div w:id="1069620498">
          <w:marLeft w:val="734"/>
          <w:marRight w:val="0"/>
          <w:marTop w:val="0"/>
          <w:marBottom w:val="0"/>
          <w:divBdr>
            <w:top w:val="none" w:sz="0" w:space="0" w:color="auto"/>
            <w:left w:val="none" w:sz="0" w:space="0" w:color="auto"/>
            <w:bottom w:val="none" w:sz="0" w:space="0" w:color="auto"/>
            <w:right w:val="none" w:sz="0" w:space="0" w:color="auto"/>
          </w:divBdr>
        </w:div>
        <w:div w:id="125007148">
          <w:marLeft w:val="734"/>
          <w:marRight w:val="0"/>
          <w:marTop w:val="0"/>
          <w:marBottom w:val="0"/>
          <w:divBdr>
            <w:top w:val="none" w:sz="0" w:space="0" w:color="auto"/>
            <w:left w:val="none" w:sz="0" w:space="0" w:color="auto"/>
            <w:bottom w:val="none" w:sz="0" w:space="0" w:color="auto"/>
            <w:right w:val="none" w:sz="0" w:space="0" w:color="auto"/>
          </w:divBdr>
        </w:div>
        <w:div w:id="583685767">
          <w:marLeft w:val="734"/>
          <w:marRight w:val="0"/>
          <w:marTop w:val="0"/>
          <w:marBottom w:val="0"/>
          <w:divBdr>
            <w:top w:val="none" w:sz="0" w:space="0" w:color="auto"/>
            <w:left w:val="none" w:sz="0" w:space="0" w:color="auto"/>
            <w:bottom w:val="none" w:sz="0" w:space="0" w:color="auto"/>
            <w:right w:val="none" w:sz="0" w:space="0" w:color="auto"/>
          </w:divBdr>
        </w:div>
        <w:div w:id="927620573">
          <w:marLeft w:val="734"/>
          <w:marRight w:val="0"/>
          <w:marTop w:val="0"/>
          <w:marBottom w:val="0"/>
          <w:divBdr>
            <w:top w:val="none" w:sz="0" w:space="0" w:color="auto"/>
            <w:left w:val="none" w:sz="0" w:space="0" w:color="auto"/>
            <w:bottom w:val="none" w:sz="0" w:space="0" w:color="auto"/>
            <w:right w:val="none" w:sz="0" w:space="0" w:color="auto"/>
          </w:divBdr>
        </w:div>
        <w:div w:id="898517681">
          <w:marLeft w:val="734"/>
          <w:marRight w:val="0"/>
          <w:marTop w:val="0"/>
          <w:marBottom w:val="0"/>
          <w:divBdr>
            <w:top w:val="none" w:sz="0" w:space="0" w:color="auto"/>
            <w:left w:val="none" w:sz="0" w:space="0" w:color="auto"/>
            <w:bottom w:val="none" w:sz="0" w:space="0" w:color="auto"/>
            <w:right w:val="none" w:sz="0" w:space="0" w:color="auto"/>
          </w:divBdr>
        </w:div>
        <w:div w:id="1604222412">
          <w:marLeft w:val="734"/>
          <w:marRight w:val="0"/>
          <w:marTop w:val="0"/>
          <w:marBottom w:val="0"/>
          <w:divBdr>
            <w:top w:val="none" w:sz="0" w:space="0" w:color="auto"/>
            <w:left w:val="none" w:sz="0" w:space="0" w:color="auto"/>
            <w:bottom w:val="none" w:sz="0" w:space="0" w:color="auto"/>
            <w:right w:val="none" w:sz="0" w:space="0" w:color="auto"/>
          </w:divBdr>
        </w:div>
        <w:div w:id="343943500">
          <w:marLeft w:val="734"/>
          <w:marRight w:val="0"/>
          <w:marTop w:val="0"/>
          <w:marBottom w:val="0"/>
          <w:divBdr>
            <w:top w:val="none" w:sz="0" w:space="0" w:color="auto"/>
            <w:left w:val="none" w:sz="0" w:space="0" w:color="auto"/>
            <w:bottom w:val="none" w:sz="0" w:space="0" w:color="auto"/>
            <w:right w:val="none" w:sz="0" w:space="0" w:color="auto"/>
          </w:divBdr>
        </w:div>
        <w:div w:id="148786090">
          <w:marLeft w:val="734"/>
          <w:marRight w:val="0"/>
          <w:marTop w:val="0"/>
          <w:marBottom w:val="0"/>
          <w:divBdr>
            <w:top w:val="none" w:sz="0" w:space="0" w:color="auto"/>
            <w:left w:val="none" w:sz="0" w:space="0" w:color="auto"/>
            <w:bottom w:val="none" w:sz="0" w:space="0" w:color="auto"/>
            <w:right w:val="none" w:sz="0" w:space="0" w:color="auto"/>
          </w:divBdr>
        </w:div>
      </w:divsChild>
    </w:div>
    <w:div w:id="1771269247">
      <w:bodyDiv w:val="1"/>
      <w:marLeft w:val="0"/>
      <w:marRight w:val="0"/>
      <w:marTop w:val="0"/>
      <w:marBottom w:val="0"/>
      <w:divBdr>
        <w:top w:val="none" w:sz="0" w:space="0" w:color="auto"/>
        <w:left w:val="none" w:sz="0" w:space="0" w:color="auto"/>
        <w:bottom w:val="none" w:sz="0" w:space="0" w:color="auto"/>
        <w:right w:val="none" w:sz="0" w:space="0" w:color="auto"/>
      </w:divBdr>
    </w:div>
    <w:div w:id="1854147196">
      <w:bodyDiv w:val="1"/>
      <w:marLeft w:val="0"/>
      <w:marRight w:val="0"/>
      <w:marTop w:val="0"/>
      <w:marBottom w:val="0"/>
      <w:divBdr>
        <w:top w:val="none" w:sz="0" w:space="0" w:color="auto"/>
        <w:left w:val="none" w:sz="0" w:space="0" w:color="auto"/>
        <w:bottom w:val="none" w:sz="0" w:space="0" w:color="auto"/>
        <w:right w:val="none" w:sz="0" w:space="0" w:color="auto"/>
      </w:divBdr>
    </w:div>
    <w:div w:id="1861816008">
      <w:bodyDiv w:val="1"/>
      <w:marLeft w:val="0"/>
      <w:marRight w:val="0"/>
      <w:marTop w:val="0"/>
      <w:marBottom w:val="0"/>
      <w:divBdr>
        <w:top w:val="none" w:sz="0" w:space="0" w:color="auto"/>
        <w:left w:val="none" w:sz="0" w:space="0" w:color="auto"/>
        <w:bottom w:val="none" w:sz="0" w:space="0" w:color="auto"/>
        <w:right w:val="none" w:sz="0" w:space="0" w:color="auto"/>
      </w:divBdr>
    </w:div>
    <w:div w:id="1966882965">
      <w:bodyDiv w:val="1"/>
      <w:marLeft w:val="0"/>
      <w:marRight w:val="0"/>
      <w:marTop w:val="0"/>
      <w:marBottom w:val="0"/>
      <w:divBdr>
        <w:top w:val="none" w:sz="0" w:space="0" w:color="auto"/>
        <w:left w:val="none" w:sz="0" w:space="0" w:color="auto"/>
        <w:bottom w:val="none" w:sz="0" w:space="0" w:color="auto"/>
        <w:right w:val="none" w:sz="0" w:space="0" w:color="auto"/>
      </w:divBdr>
      <w:divsChild>
        <w:div w:id="2083525747">
          <w:marLeft w:val="446"/>
          <w:marRight w:val="0"/>
          <w:marTop w:val="200"/>
          <w:marBottom w:val="0"/>
          <w:divBdr>
            <w:top w:val="none" w:sz="0" w:space="0" w:color="auto"/>
            <w:left w:val="none" w:sz="0" w:space="0" w:color="auto"/>
            <w:bottom w:val="none" w:sz="0" w:space="0" w:color="auto"/>
            <w:right w:val="none" w:sz="0" w:space="0" w:color="auto"/>
          </w:divBdr>
        </w:div>
        <w:div w:id="1373535512">
          <w:marLeft w:val="446"/>
          <w:marRight w:val="0"/>
          <w:marTop w:val="200"/>
          <w:marBottom w:val="0"/>
          <w:divBdr>
            <w:top w:val="none" w:sz="0" w:space="0" w:color="auto"/>
            <w:left w:val="none" w:sz="0" w:space="0" w:color="auto"/>
            <w:bottom w:val="none" w:sz="0" w:space="0" w:color="auto"/>
            <w:right w:val="none" w:sz="0" w:space="0" w:color="auto"/>
          </w:divBdr>
        </w:div>
        <w:div w:id="292055000">
          <w:marLeft w:val="446"/>
          <w:marRight w:val="0"/>
          <w:marTop w:val="200"/>
          <w:marBottom w:val="0"/>
          <w:divBdr>
            <w:top w:val="none" w:sz="0" w:space="0" w:color="auto"/>
            <w:left w:val="none" w:sz="0" w:space="0" w:color="auto"/>
            <w:bottom w:val="none" w:sz="0" w:space="0" w:color="auto"/>
            <w:right w:val="none" w:sz="0" w:space="0" w:color="auto"/>
          </w:divBdr>
        </w:div>
      </w:divsChild>
    </w:div>
    <w:div w:id="20286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1323</Words>
  <Characters>7149</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 gian</dc:creator>
  <cp:keywords/>
  <dc:description/>
  <cp:lastModifiedBy>giannis gian</cp:lastModifiedBy>
  <cp:revision>1</cp:revision>
  <dcterms:created xsi:type="dcterms:W3CDTF">2024-03-12T10:46:00Z</dcterms:created>
  <dcterms:modified xsi:type="dcterms:W3CDTF">2024-03-12T11:04:00Z</dcterms:modified>
</cp:coreProperties>
</file>