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i w:val="0"/>
          <w:sz w:val="20"/>
        </w:rPr>
      </w:pPr>
      <w:r>
        <w:rPr/>
        <w:pict>
          <v:group style="position:absolute;margin-left:52.299999pt;margin-top:321.099976pt;width:500.2pt;height:40.6pt;mso-position-horizontal-relative:page;mso-position-vertical-relative:page;z-index:-6760" coordorigin="1046,6422" coordsize="10004,812">
            <v:rect style="position:absolute;left:1056;top:6432;width:9984;height:792" filled="true" fillcolor="#c8da92" stroked="false">
              <v:fill type="solid"/>
            </v:rect>
            <v:rect style="position:absolute;left:1056;top:6432;width:9984;height:792" filled="false" stroked="true" strokeweight="1pt" strokecolor="#c8da92">
              <v:stroke dashstyle="solid"/>
            </v:rect>
            <w10:wrap type="none"/>
          </v:group>
        </w:pict>
      </w:r>
      <w:r>
        <w:rPr/>
        <w:pict>
          <v:group style="position:absolute;margin-left:0pt;margin-top:0pt;width:595.35pt;height:173.4pt;mso-position-horizontal-relative:page;mso-position-vertical-relative:page;z-index:1072" coordorigin="0,0" coordsize="11907,3468">
            <v:line style="position:absolute" from="5595,1964" to="10936,1964" stroked="true" strokeweight=".48pt" strokecolor="#808080">
              <v:stroke dashstyle="solid"/>
            </v:line>
            <v:rect style="position:absolute;left:10936;top:1958;width:10;height:10" filled="true" fillcolor="#808080" stroked="false">
              <v:fill type="solid"/>
            </v:rect>
            <v:shape style="position:absolute;left:3867;top:15;width:8039;height:3304" coordorigin="3867,16" coordsize="8039,3304" path="m11906,2420l4447,2420,4525,2421,4602,2423,4677,2426,4752,2430,4826,2435,4899,2441,4971,2448,5043,2456,5113,2464,5183,2474,5252,2484,5321,2495,5389,2507,5456,2520,5523,2533,5590,2547,5656,2562,5722,2577,5853,2609,5982,2643,6176,2698,7172,2993,7385,3051,7531,3088,7681,3124,7834,3158,7992,3190,8155,3220,8238,3234,8323,3247,8409,3260,8496,3272,8585,3283,8675,3293,8767,3303,8861,3312,8956,3319,10396,3277,11415,3017,11906,2781,11906,2420xm11906,16l3867,16,3867,2450,3954,2442,4039,2435,4123,2430,4206,2426,4287,2423,4368,2421,11906,2420,11906,16xe" filled="true" fillcolor="#ecf3db" stroked="false">
              <v:path arrowok="t"/>
              <v:fill type="solid"/>
            </v:shape>
            <v:shape style="position:absolute;left:0;top:0;width:11907;height:3468" coordorigin="0,0" coordsize="11907,3468" path="m11906,0l0,0,0,3124,373,3236,1777,3467,3798,3401,6177,2668,8604,1824,10727,1512,11906,1500,11906,0xe" filled="true" fillcolor="#54a839" stroked="false">
              <v:path arrowok="t"/>
              <v:fill type="solid"/>
            </v:shape>
            <v:shape style="position:absolute;left:0;top:0;width:11907;height:1558" coordorigin="0,0" coordsize="11907,1558" path="m11906,0l0,0,0,1094,22,1105,69,1126,116,1147,164,1168,214,1188,264,1207,316,1226,368,1244,422,1262,476,1279,531,1296,588,1312,645,1327,703,1342,762,1357,822,1371,882,1384,944,1397,1006,1410,1070,1422,1134,1433,1199,1444,1331,1464,1466,1482,1605,1498,1746,1513,1890,1525,2037,1535,2186,1543,2338,1550,2570,1556,2808,1557,3050,1555,3297,1548,3548,1537,3889,1516,4236,1488,4588,1453,4944,1412,5305,1363,5668,1308,6033,1247,6400,1179,6768,1105,7135,1025,7502,939,9549,737,11906,737,11906,0xm11906,737l9549,737,11236,978,11906,1197,11906,737xe" filled="true" fillcolor="#afdfa0" stroked="false">
              <v:path arrowok="t"/>
              <v:fill type="solid"/>
            </v:shape>
            <v:rect style="position:absolute;left:792;top:1668;width:4632;height:1308" filled="true" fillcolor="#54a839" stroked="false">
              <v:fill type="solid"/>
            </v:rect>
            <v:rect style="position:absolute;left:792;top:1668;width:4632;height:1308" filled="false" stroked="true" strokeweight=".75pt" strokecolor="#54a839">
              <v:stroke dashstyle="solid"/>
            </v:rect>
            <v:shape style="position:absolute;left:144;top:60;width:1282;height:1284" type="#_x0000_t75" stroked="false">
              <v:imagedata r:id="rId5" o:title=""/>
            </v:shape>
            <v:shape style="position:absolute;left:1548;top:156;width:1152;height:1152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907;height:346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before="0"/>
                      <w:ind w:left="943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ΠΡΟΓΡΑΜΜΑ ΗΜΕΡΙΔΑΣ</w:t>
                    </w:r>
                  </w:p>
                  <w:p>
                    <w:pPr>
                      <w:spacing w:before="254"/>
                      <w:ind w:left="943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30.06.2022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8"/>
        <w:rPr>
          <w:i w:val="0"/>
          <w:sz w:val="15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8531"/>
      </w:tblGrid>
      <w:tr>
        <w:trPr>
          <w:trHeight w:val="10348" w:hRule="atLeast"/>
        </w:trPr>
        <w:tc>
          <w:tcPr>
            <w:tcW w:w="1473" w:type="dxa"/>
          </w:tcPr>
          <w:p>
            <w:pPr>
              <w:pStyle w:val="TableParagraph"/>
              <w:spacing w:line="225" w:lineRule="exact"/>
              <w:ind w:left="34"/>
              <w:rPr>
                <w:b/>
                <w:sz w:val="22"/>
              </w:rPr>
            </w:pPr>
            <w:r>
              <w:rPr>
                <w:b/>
                <w:color w:val="252525"/>
                <w:sz w:val="22"/>
              </w:rPr>
              <w:t>10.30 –</w:t>
            </w:r>
            <w:r>
              <w:rPr>
                <w:b/>
                <w:color w:val="252525"/>
                <w:spacing w:val="-4"/>
                <w:sz w:val="22"/>
              </w:rPr>
              <w:t> </w:t>
            </w:r>
            <w:r>
              <w:rPr>
                <w:b/>
                <w:color w:val="252525"/>
                <w:sz w:val="22"/>
              </w:rPr>
              <w:t>11.00</w:t>
            </w:r>
          </w:p>
          <w:p>
            <w:pPr>
              <w:pStyle w:val="TableParagraph"/>
              <w:spacing w:before="180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11.00 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11.15</w:t>
            </w:r>
          </w:p>
          <w:p>
            <w:pPr>
              <w:pStyle w:val="TableParagraph"/>
              <w:spacing w:before="178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11.15 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11.30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9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11.30 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11.45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4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11.45 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12.00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9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12.00 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12.15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1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12.15 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12.30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12.30 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12.45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12.45 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13.00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13.00 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14.00</w:t>
            </w:r>
          </w:p>
        </w:tc>
        <w:tc>
          <w:tcPr>
            <w:tcW w:w="8531" w:type="dxa"/>
          </w:tcPr>
          <w:p>
            <w:pPr>
              <w:pStyle w:val="TableParagraph"/>
              <w:spacing w:line="234" w:lineRule="exact"/>
              <w:ind w:left="227"/>
              <w:rPr>
                <w:sz w:val="22"/>
              </w:rPr>
            </w:pPr>
            <w:r>
              <w:rPr>
                <w:sz w:val="22"/>
              </w:rPr>
              <w:t>Προσέλευση</w:t>
            </w:r>
          </w:p>
          <w:p>
            <w:pPr>
              <w:pStyle w:val="TableParagraph"/>
              <w:spacing w:before="180"/>
              <w:ind w:left="227"/>
              <w:rPr>
                <w:sz w:val="22"/>
              </w:rPr>
            </w:pPr>
            <w:r>
              <w:rPr>
                <w:sz w:val="22"/>
              </w:rPr>
              <w:t>Έναρξη ημερίδας – Χαιρετισμοί</w:t>
            </w:r>
          </w:p>
          <w:p>
            <w:pPr>
              <w:pStyle w:val="TableParagraph"/>
              <w:spacing w:before="180"/>
              <w:ind w:left="224" w:right="239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Αβερώφειο Αγροδιατροφικό Τεχνολογικό Πάρκο Θεσσαλίας: συνέργειες, προκλήσεις &amp; </w:t>
            </w:r>
            <w:r>
              <w:rPr>
                <w:b/>
                <w:i/>
                <w:color w:val="386F25"/>
                <w:sz w:val="22"/>
              </w:rPr>
              <w:t>δυναμική της αγροδιατροφής</w:t>
            </w:r>
          </w:p>
          <w:p>
            <w:pPr>
              <w:pStyle w:val="TableParagraph"/>
              <w:spacing w:before="1"/>
              <w:ind w:left="224" w:right="68"/>
              <w:rPr>
                <w:sz w:val="22"/>
              </w:rPr>
            </w:pPr>
            <w:r>
              <w:rPr>
                <w:sz w:val="22"/>
              </w:rPr>
              <w:t>Ζήσης Μαμούρης – Πρύτανης Πανεπιστημίου Θεσσαλίας, Καθηγητής Τμήματος Βιοχημείας &amp; Βιοτεχνολογίας του Πανεπιστημίου Θεσσαλίας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rFonts w:ascii="Times New Roman" w:hAnsi="Times New Roman"/>
                <w:spacing w:val="-56"/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Α’ ΜΕΡΟΣ: Φυτική Παραγωγή &amp; Ελληνική Γεωργία</w:t>
            </w:r>
          </w:p>
          <w:p>
            <w:pPr>
              <w:pStyle w:val="TableParagraph"/>
              <w:ind w:left="224"/>
              <w:rPr>
                <w:i/>
                <w:sz w:val="22"/>
              </w:rPr>
            </w:pPr>
            <w:r>
              <w:rPr>
                <w:i/>
                <w:sz w:val="22"/>
              </w:rPr>
              <w:t>Προεδρείο: Ζήσης Μαμούρης, Ελένη Βογιατζή - Καμβούκου</w:t>
            </w:r>
          </w:p>
          <w:p>
            <w:pPr>
              <w:pStyle w:val="TableParagraph"/>
              <w:spacing w:before="181"/>
              <w:ind w:left="224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Αναπτύσσουμε τη συνεργασία του πρωτογενούς τομέα με το Πανεπιστήμιο</w:t>
            </w:r>
          </w:p>
          <w:p>
            <w:pPr>
              <w:pStyle w:val="TableParagraph"/>
              <w:ind w:left="224" w:right="575"/>
              <w:rPr>
                <w:sz w:val="22"/>
              </w:rPr>
            </w:pPr>
            <w:r>
              <w:rPr>
                <w:sz w:val="22"/>
              </w:rPr>
              <w:t>Γεώργιος Νάνος – Καθηγητής Τμήματος Γεωπονίας, Φυτικής Παραγωγής &amp; Αγροτικού Περιβάλλοντος του Πανεπιστημίου Θεσσαλίας</w:t>
            </w:r>
          </w:p>
          <w:p>
            <w:pPr>
              <w:pStyle w:val="TableParagraph"/>
              <w:spacing w:before="139"/>
              <w:ind w:left="224" w:right="979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Θερμοκηπιακό Πάρκο καινοτομίας και κυκλικής οικονομίας του Πανεπιστημίου </w:t>
            </w:r>
            <w:r>
              <w:rPr>
                <w:b/>
                <w:i/>
                <w:color w:val="386F25"/>
                <w:sz w:val="22"/>
              </w:rPr>
              <w:t>Θεσσαλίας</w:t>
            </w:r>
          </w:p>
          <w:p>
            <w:pPr>
              <w:pStyle w:val="TableParagraph"/>
              <w:spacing w:before="1"/>
              <w:ind w:left="224" w:right="124"/>
              <w:rPr>
                <w:sz w:val="22"/>
              </w:rPr>
            </w:pPr>
            <w:r>
              <w:rPr>
                <w:sz w:val="22"/>
              </w:rPr>
              <w:t>Νικόλαος Κατσούλας – Καθηγητής Τμήματος Γεωπονίας, Φυτικής Παραγωγής &amp; Αγροτικού Περιβάλλοντος του Πανεπιστημίου Θεσσαλίας</w:t>
            </w:r>
          </w:p>
          <w:p>
            <w:pPr>
              <w:pStyle w:val="TableParagraph"/>
              <w:spacing w:before="140"/>
              <w:ind w:left="224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Σύγχρονες προσεγγίσεις στην ανάπτυξη της ελληνικής γεωργίας</w:t>
            </w:r>
          </w:p>
          <w:p>
            <w:pPr>
              <w:pStyle w:val="TableParagraph"/>
              <w:ind w:left="224" w:right="15"/>
              <w:rPr>
                <w:sz w:val="22"/>
              </w:rPr>
            </w:pPr>
            <w:r>
              <w:rPr>
                <w:sz w:val="22"/>
              </w:rPr>
              <w:t>Παναγιώτης Μαδέσης – Επίκουρος Καθηγητής Τμήματος Γεωπονίας, Φυτικής Παραγωγής &amp; Αγροτικού Περιβάλλοντος του Πανεπιστημίου Θεσσαλίας</w:t>
            </w:r>
          </w:p>
          <w:p>
            <w:pPr>
              <w:pStyle w:val="TableParagraph"/>
              <w:spacing w:before="140"/>
              <w:ind w:left="224" w:right="830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Στρατηγικό σχέδιο αξιοποίησης των Αρωματικών και Φαρμακευτικών Φυτών της </w:t>
            </w:r>
            <w:r>
              <w:rPr>
                <w:b/>
                <w:i/>
                <w:color w:val="386F25"/>
                <w:sz w:val="22"/>
              </w:rPr>
              <w:t>Ελλάδας: καλλιέργεια, προϊόντα υπεραξίας, υπηρεσίες</w:t>
            </w:r>
          </w:p>
          <w:p>
            <w:pPr>
              <w:pStyle w:val="TableParagraph"/>
              <w:ind w:left="224" w:right="685"/>
              <w:rPr>
                <w:sz w:val="22"/>
              </w:rPr>
            </w:pPr>
            <w:r>
              <w:rPr>
                <w:sz w:val="22"/>
              </w:rPr>
              <w:t>Ελένη Βογιατζή – Καμβούκου – Καθηγήτρια Τμήματος Γεωπονίας – Αγροτεχνολογίας Πανεπιστημίου Θεσσαλίας</w:t>
            </w:r>
          </w:p>
          <w:p>
            <w:pPr>
              <w:pStyle w:val="TableParagraph"/>
              <w:spacing w:before="140"/>
              <w:ind w:left="224" w:right="131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Εφαρμοσμένη αγροτική έρευνα. Η σημασία των βελτιωμένων ποικιλιών για μια βιώσιμη </w:t>
            </w:r>
            <w:r>
              <w:rPr>
                <w:b/>
                <w:i/>
                <w:color w:val="386F25"/>
                <w:sz w:val="22"/>
              </w:rPr>
              <w:t>γεωργία</w:t>
            </w:r>
          </w:p>
          <w:p>
            <w:pPr>
              <w:pStyle w:val="TableParagraph"/>
              <w:spacing w:before="1"/>
              <w:ind w:left="224" w:right="137"/>
              <w:rPr>
                <w:sz w:val="22"/>
              </w:rPr>
            </w:pPr>
            <w:r>
              <w:rPr>
                <w:sz w:val="22"/>
              </w:rPr>
              <w:t>Δημήτριος Βλαχοστέργιος – Διευθυντής του Ινστιτούτου Βιομηχανικών και Κτηνοτροφικών Φυτών του ΕΛΓΟ ΔΗΜΗΤΡΑ</w:t>
            </w:r>
          </w:p>
          <w:p>
            <w:pPr>
              <w:pStyle w:val="TableParagraph"/>
              <w:spacing w:before="140"/>
              <w:ind w:left="224" w:right="47"/>
              <w:rPr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Διατήρηση φυτικών γενετικών πόρων και αξιοποίησή τους στην αγροδιατροφή </w:t>
            </w:r>
            <w:r>
              <w:rPr>
                <w:sz w:val="22"/>
              </w:rPr>
              <w:t>Παρθενόπη Ράλλη - Υπεύθυνη Συντονισμού της Τράπεζας Διατήρησης Γενετικού Υλικού του ΕΛΓΟ ΔΗΜΗΤΡΑ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5" w:lineRule="exact"/>
              <w:ind w:left="217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Ελαφρύ γεύμα - Καφές</w:t>
            </w:r>
          </w:p>
        </w:tc>
      </w:tr>
    </w:tbl>
    <w:p>
      <w:pPr>
        <w:spacing w:after="0" w:line="245" w:lineRule="exact"/>
        <w:rPr>
          <w:sz w:val="22"/>
        </w:rPr>
        <w:sectPr>
          <w:type w:val="continuous"/>
          <w:pgSz w:w="11910" w:h="16840"/>
          <w:pgMar w:top="0" w:bottom="280" w:left="0" w:right="0"/>
        </w:sectPr>
      </w:pPr>
    </w:p>
    <w:p>
      <w:pPr>
        <w:pStyle w:val="BodyText"/>
        <w:rPr>
          <w:i w:val="0"/>
          <w:sz w:val="20"/>
        </w:rPr>
      </w:pPr>
      <w:r>
        <w:rPr/>
        <w:pict>
          <v:group style="position:absolute;margin-left:52.299999pt;margin-top:213.249985pt;width:500.2pt;height:61.6pt;mso-position-horizontal-relative:page;mso-position-vertical-relative:page;z-index:-6688" coordorigin="1046,4265" coordsize="10004,1232">
            <v:rect style="position:absolute;left:1056;top:4275;width:9984;height:1212" filled="true" fillcolor="#c8da92" stroked="false">
              <v:fill type="solid"/>
            </v:rect>
            <v:rect style="position:absolute;left:1056;top:4275;width:9984;height:1212" filled="false" stroked="true" strokeweight="1pt" strokecolor="#c8da92">
              <v:stroke dashstyle="solid"/>
            </v:rect>
            <w10:wrap type="none"/>
          </v:group>
        </w:pict>
      </w:r>
      <w:r>
        <w:rPr/>
        <w:pict>
          <v:group style="position:absolute;margin-left:0pt;margin-top:0pt;width:595.35pt;height:178.95pt;mso-position-horizontal-relative:page;mso-position-vertical-relative:page;z-index:1144" coordorigin="0,0" coordsize="11907,3579">
            <v:line style="position:absolute" from="5595,2074" to="10936,2074" stroked="true" strokeweight=".48pt" strokecolor="#808080">
              <v:stroke dashstyle="solid"/>
            </v:line>
            <v:rect style="position:absolute;left:10936;top:2069;width:10;height:10" filled="true" fillcolor="#808080" stroked="false">
              <v:fill type="solid"/>
            </v:rect>
            <v:shape style="position:absolute;left:3867;top:126;width:8039;height:3304" coordorigin="3867,127" coordsize="8039,3304" path="m11906,2531l4447,2531,4525,2532,4602,2534,4677,2537,4752,2541,4826,2546,4899,2552,4971,2559,5043,2566,5113,2575,5183,2585,5252,2595,5321,2606,5389,2618,5456,2631,5523,2644,5590,2658,5656,2673,5722,2688,5853,2720,5982,2754,6176,2808,7172,3104,7385,3162,7531,3199,7681,3234,7834,3269,7992,3301,8155,3331,8238,3345,8323,3358,8409,3371,8496,3383,8585,3394,8675,3404,8767,3414,8861,3423,8956,3430,10396,3388,11415,3128,11906,2892,11906,2531xm11906,127l3867,127,3867,2561,3954,2553,4039,2546,4123,2541,4206,2536,4287,2534,4368,2532,11906,2531,11906,127xe" filled="true" fillcolor="#ecf3db" stroked="false">
              <v:path arrowok="t"/>
              <v:fill type="solid"/>
            </v:shape>
            <v:shape style="position:absolute;left:0;top:0;width:11907;height:3579" coordorigin="0,0" coordsize="11907,3579" path="m11906,0l0,0,0,3234,373,3347,1777,3578,3798,3512,6177,2779,8604,1935,10727,1623,11906,1611,11906,0xe" filled="true" fillcolor="#54a839" stroked="false">
              <v:path arrowok="t"/>
              <v:fill type="solid"/>
            </v:shape>
            <v:shape style="position:absolute;left:0;top:0;width:11907;height:1668" coordorigin="0,0" coordsize="11907,1668" path="m11906,0l0,0,0,1205,22,1216,69,1237,116,1258,164,1278,214,1298,264,1318,316,1337,368,1355,422,1373,476,1390,531,1406,588,1422,645,1438,703,1453,762,1468,822,1482,882,1495,944,1508,1006,1520,1070,1532,1134,1544,1199,1555,1331,1575,1466,1593,1605,1609,1746,1623,1890,1636,2037,1646,2186,1654,2338,1660,2570,1666,2808,1668,3050,1665,3297,1659,3548,1648,3889,1627,4236,1599,4588,1564,4944,1522,5305,1474,5668,1419,6033,1357,6400,1290,6768,1216,7135,1135,7502,1049,9549,848,11906,848,11906,0xm11906,848l9549,848,11236,1089,11906,1308,11906,848xe" filled="true" fillcolor="#afdfa0" stroked="false">
              <v:path arrowok="t"/>
              <v:fill type="solid"/>
            </v:shape>
            <v:rect style="position:absolute;left:792;top:1779;width:4632;height:1308" filled="true" fillcolor="#54a839" stroked="false">
              <v:fill type="solid"/>
            </v:rect>
            <v:rect style="position:absolute;left:792;top:1779;width:4632;height:1308" filled="false" stroked="true" strokeweight=".75pt" strokecolor="#54a839">
              <v:stroke dashstyle="solid"/>
            </v:rect>
            <v:shape style="position:absolute;left:144;top:171;width:1282;height:1284" type="#_x0000_t75" stroked="false">
              <v:imagedata r:id="rId5" o:title=""/>
            </v:shape>
            <v:shape style="position:absolute;left:1548;top:267;width:1152;height:1152" type="#_x0000_t75" stroked="false">
              <v:imagedata r:id="rId7" o:title=""/>
            </v:shape>
            <v:shape style="position:absolute;left:0;top:0;width:11907;height:357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0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Times New Roman"/>
                        <w:sz w:val="41"/>
                      </w:rPr>
                    </w:pPr>
                  </w:p>
                  <w:p>
                    <w:pPr>
                      <w:spacing w:before="0"/>
                      <w:ind w:left="943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ΠΡΟΓΡΑΜΜΑ ΗΜΕΡΙΔΑΣ</w:t>
                    </w:r>
                  </w:p>
                  <w:p>
                    <w:pPr>
                      <w:spacing w:before="253"/>
                      <w:ind w:left="943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30.06.2022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1.899994pt;margin-top:564.099976pt;width:223pt;height:55.6pt;mso-position-horizontal-relative:page;mso-position-vertical-relative:page;z-index:-6616" coordorigin="4238,11282" coordsize="4460,1112">
            <v:shape style="position:absolute;left:4248;top:11292;width:4440;height:1092" coordorigin="4248,11292" coordsize="4440,1092" path="m8506,11292l4430,11292,4359,11306,4301,11345,4262,11403,4248,11474,4248,12202,4262,12273,4301,12331,4359,12370,4430,12384,8506,12384,8577,12370,8635,12331,8674,12273,8688,12202,8688,11474,8674,11403,8635,11345,8577,11306,8506,11292xe" filled="true" fillcolor="#afdfa0" stroked="false">
              <v:path arrowok="t"/>
              <v:fill type="solid"/>
            </v:shape>
            <v:shape style="position:absolute;left:4248;top:11292;width:4440;height:1092" coordorigin="4248,11292" coordsize="4440,1092" path="m4248,11474l4262,11403,4301,11345,4359,11306,4430,11292,8506,11292,8577,11306,8635,11345,8674,11403,8688,11474,8688,12202,8674,12273,8635,12331,8577,12370,8506,12384,4430,12384,4359,12370,4301,12331,4262,12273,4248,12202,4248,11474xe" filled="false" stroked="true" strokeweight="1pt" strokecolor="#afdfa0">
              <v:path arrowok="t"/>
              <v:stroke dashstyle="solid"/>
            </v:shape>
            <v:rect style="position:absolute;left:4368;top:11304;width:4164;height:1032" filled="true" fillcolor="#afdfa0" stroked="false">
              <v:fill type="solid"/>
            </v:rect>
            <v:rect style="position:absolute;left:4368;top:11304;width:4164;height:1032" filled="false" stroked="true" strokeweight=".75pt" strokecolor="#afdfa0">
              <v:stroke dashstyle="solid"/>
            </v:rect>
            <w10:wrap type="none"/>
          </v:group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3"/>
        <w:rPr>
          <w:i w:val="0"/>
          <w:sz w:val="29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7"/>
        <w:gridCol w:w="8529"/>
      </w:tblGrid>
      <w:tr>
        <w:trPr>
          <w:trHeight w:val="10614" w:hRule="atLeast"/>
        </w:trPr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9"/>
              <w:ind w:left="18" w:right="2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14.00 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14.15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8" w:right="2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14.15 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14.30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1"/>
              <w:ind w:left="18" w:right="2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14.30 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14.45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6"/>
              <w:ind w:left="18" w:right="2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14.45 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15.00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1"/>
              <w:ind w:left="18" w:right="2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 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15.15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15.30</w:t>
            </w:r>
          </w:p>
        </w:tc>
        <w:tc>
          <w:tcPr>
            <w:tcW w:w="8529" w:type="dxa"/>
          </w:tcPr>
          <w:p>
            <w:pPr>
              <w:pStyle w:val="TableParagraph"/>
              <w:spacing w:before="16"/>
              <w:ind w:left="220"/>
              <w:rPr>
                <w:sz w:val="22"/>
              </w:rPr>
            </w:pPr>
            <w:r>
              <w:rPr>
                <w:rFonts w:ascii="Times New Roman" w:hAnsi="Times New Roman"/>
                <w:spacing w:val="-56"/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Β’ ΜΕΡΟΣ: Ζωική Παραγωγή - Τρόφιμα - Ψηφιακή Μετάβαση - Οικονομία &amp;</w:t>
            </w: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rFonts w:ascii="Times New Roman" w:hAnsi="Times New Roman"/>
                <w:spacing w:val="-56"/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Επιχειρηματικότητα - Εκπαίδευση</w:t>
            </w:r>
          </w:p>
          <w:p>
            <w:pPr>
              <w:pStyle w:val="TableParagraph"/>
              <w:spacing w:before="1"/>
              <w:ind w:left="220"/>
              <w:rPr>
                <w:i/>
                <w:sz w:val="22"/>
              </w:rPr>
            </w:pPr>
            <w:r>
              <w:rPr>
                <w:i/>
                <w:sz w:val="22"/>
              </w:rPr>
              <w:t>Προεδρείο: Γεώργιος Πετράκος, Γεώργιος Φθενάκης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6"/>
              <w:ind w:left="220" w:right="188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Οι αναπτυξιακές προκλήσεις της Θεσσαλίας και οι πολιτικές για την επιχειρηματικότητα </w:t>
            </w:r>
            <w:r>
              <w:rPr>
                <w:b/>
                <w:i/>
                <w:color w:val="386F25"/>
                <w:sz w:val="22"/>
              </w:rPr>
              <w:t>και την καινοτομία στη νέα Προγραμματική Περίοδο 2021-27</w:t>
            </w:r>
          </w:p>
          <w:p>
            <w:pPr>
              <w:pStyle w:val="TableParagraph"/>
              <w:spacing w:before="1"/>
              <w:ind w:left="220" w:right="587"/>
              <w:rPr>
                <w:sz w:val="22"/>
              </w:rPr>
            </w:pPr>
            <w:r>
              <w:rPr>
                <w:sz w:val="22"/>
              </w:rPr>
              <w:t>Γεώργιος Πετράκος – Καθηγητής Τμήματος Μηχανικών Χωροταξίας, Πολεοδομίας και Περιφερειακής Ανάπτυξης του Πανεπιστημίου Θεσσαλίας</w:t>
            </w:r>
          </w:p>
          <w:p>
            <w:pPr>
              <w:pStyle w:val="TableParagraph"/>
              <w:spacing w:before="139"/>
              <w:ind w:left="220" w:right="857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Ασφάλεια &amp; Ποιότητα Τοπικών Προϊόντων Τροφίμων - Ο Ρόλος του Αβερώφειου </w:t>
            </w:r>
            <w:r>
              <w:rPr>
                <w:b/>
                <w:i/>
                <w:color w:val="386F25"/>
                <w:sz w:val="22"/>
              </w:rPr>
              <w:t>Αγροδιατροφικού Τεχνολογικού Πάρκου</w:t>
            </w:r>
          </w:p>
          <w:p>
            <w:pPr>
              <w:pStyle w:val="TableParagraph"/>
              <w:spacing w:before="1"/>
              <w:ind w:left="220" w:right="1356"/>
              <w:rPr>
                <w:sz w:val="22"/>
              </w:rPr>
            </w:pPr>
            <w:r>
              <w:rPr>
                <w:sz w:val="22"/>
              </w:rPr>
              <w:t>Αθανάσιος Μανούρας – Καθηγητής Τμήματος Διατροφής &amp; Διαιτολογίας του Πανεπιστημίου Θεσσαλίας</w:t>
            </w:r>
          </w:p>
          <w:p>
            <w:pPr>
              <w:pStyle w:val="TableParagraph"/>
              <w:spacing w:before="140"/>
              <w:ind w:left="220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Δράσεις του Πανεπιστημίου Θεσσαλίας που σχετίζονται με τα παραγωγικά ζώα</w:t>
            </w: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sz w:val="22"/>
              </w:rPr>
              <w:t>Γεώργιος Φθενάκης – Καθηγητής Τμήματος Κτηνιατρικής του Πανεπιστημίου Θεσσαλίας</w:t>
            </w:r>
          </w:p>
          <w:p>
            <w:pPr>
              <w:pStyle w:val="TableParagraph"/>
              <w:spacing w:before="140"/>
              <w:ind w:left="220" w:right="-15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Ο ρόλος της Αβερωφείου Γεωργικής Σχολής στην αγροτική εκπαίδευση: παρελθόν -</w:t>
            </w:r>
            <w:r>
              <w:rPr>
                <w:b/>
                <w:i/>
                <w:color w:val="386F25"/>
                <w:spacing w:val="-21"/>
                <w:sz w:val="22"/>
              </w:rPr>
              <w:t> </w:t>
            </w:r>
            <w:r>
              <w:rPr>
                <w:b/>
                <w:i/>
                <w:color w:val="386F25"/>
                <w:sz w:val="22"/>
              </w:rPr>
              <w:t>παρόν</w:t>
            </w:r>
          </w:p>
          <w:p>
            <w:pPr>
              <w:pStyle w:val="TableParagraph"/>
              <w:ind w:left="220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- μέλλον</w:t>
            </w: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sz w:val="22"/>
              </w:rPr>
              <w:t>Ευαγγελία Σιώκη – Διευθύντρια Αβερωφείου ΕΠΑ.Σ. – ΙΕΚ Λάρισας, ΕΛΓΟ ΔΗΜΗΤΡΑ</w:t>
            </w:r>
          </w:p>
          <w:p>
            <w:pPr>
              <w:pStyle w:val="TableParagraph"/>
              <w:spacing w:before="140"/>
              <w:ind w:left="220" w:right="313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Επιταχύνοντας τον Ψηφιακό Μετασχηματισμό στο σύμπλεγμα της Αγροδιατροφής στη </w:t>
            </w:r>
            <w:r>
              <w:rPr>
                <w:b/>
                <w:i/>
                <w:color w:val="386F25"/>
                <w:sz w:val="22"/>
              </w:rPr>
              <w:t>Θεσσαλία</w:t>
            </w: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sz w:val="22"/>
              </w:rPr>
              <w:t>Στέλιος Βασιλόπουλος &amp; Σταυρούλα Μαγκλαβέρα – ερευνητές Πανεπιστημίου Θεσσαλίας</w:t>
            </w: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220"/>
              <w:rPr>
                <w:b/>
                <w:i/>
                <w:sz w:val="22"/>
              </w:rPr>
            </w:pPr>
            <w:r>
              <w:rPr>
                <w:b/>
                <w:i/>
                <w:color w:val="386F25"/>
                <w:sz w:val="22"/>
              </w:rPr>
              <w:t>Λήξη ημερίδας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76" w:lineRule="auto" w:before="1"/>
              <w:ind w:left="2150" w:right="2822" w:firstLine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Σημείωση: Για οδηγίες μετάβασης στο </w:t>
            </w:r>
            <w:r>
              <w:rPr>
                <w:i/>
                <w:sz w:val="22"/>
              </w:rPr>
              <w:t>χώρο πραγματοποίησης της εκδήλωσης (χάρτη), σκανάρετε το QR code.</w:t>
            </w:r>
          </w:p>
          <w:p>
            <w:pPr>
              <w:pStyle w:val="TableParagraph"/>
              <w:spacing w:before="6" w:after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9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61672" cy="1478565"/>
                  <wp:effectExtent l="0" t="0" r="0" b="0"/>
                  <wp:docPr id="1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672" cy="147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19"/>
        </w:rPr>
      </w:pPr>
    </w:p>
    <w:p>
      <w:pPr>
        <w:pStyle w:val="BodyText"/>
        <w:spacing w:before="92"/>
        <w:ind w:left="1080"/>
        <w:rPr>
          <w:i w:val="0"/>
        </w:rPr>
      </w:pPr>
      <w:r>
        <w:rPr>
          <w:i/>
          <w:color w:val="386F25"/>
        </w:rPr>
        <w:t>Η εκδήλωση θα μεταδοθεί και μέσω </w:t>
      </w:r>
      <w:hyperlink r:id="rId9">
        <w:r>
          <w:rPr>
            <w:i/>
            <w:color w:val="386F25"/>
            <w:u w:val="single" w:color="386F25"/>
          </w:rPr>
          <w:t>live streaming</w:t>
        </w:r>
        <w:r>
          <w:rPr>
            <w:i/>
            <w:color w:val="386F25"/>
          </w:rPr>
          <w:t> </w:t>
        </w:r>
      </w:hyperlink>
      <w:r>
        <w:rPr>
          <w:i/>
          <w:color w:val="386F25"/>
        </w:rPr>
        <w:t>(ΔΙΑΥΛΟΣ). Τηλ. Επικοινωνίας: </w:t>
      </w:r>
      <w:r>
        <w:rPr>
          <w:i w:val="0"/>
          <w:color w:val="585858"/>
        </w:rPr>
        <w:t>24210 06391</w:t>
      </w:r>
    </w:p>
    <w:sectPr>
      <w:pgSz w:w="11910" w:h="16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Calibri">
    <w:altName w:val="Calibri"/>
    <w:charset w:val="A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l-gr" w:bidi="el-gr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2"/>
      <w:szCs w:val="22"/>
      <w:lang w:val="el-gr" w:eastAsia="el-gr" w:bidi="el-gr"/>
    </w:rPr>
  </w:style>
  <w:style w:styleId="ListParagraph" w:type="paragraph">
    <w:name w:val="List Paragraph"/>
    <w:basedOn w:val="Normal"/>
    <w:uiPriority w:val="1"/>
    <w:qFormat/>
    <w:pPr/>
    <w:rPr>
      <w:lang w:val="el-gr" w:eastAsia="el-gr" w:bidi="el-gr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l-gr" w:eastAsia="el-gr" w:bidi="el-g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diavlos.grnet.gr/event/e404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2022-06-24T11:42:00Z</dcterms:created>
  <dcterms:modified xsi:type="dcterms:W3CDTF">2022-06-24T11:42:00Z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2022-06-24T00:00:00Z</vt:filetime>
  </property>
</Properties>
</file>